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00" w:lineRule="auto"/>
        <w:rPr>
          <w:rFonts w:hint="eastAsia" w:ascii="宋体" w:hAnsi="宋体"/>
          <w:b/>
          <w:color w:val="auto"/>
          <w:sz w:val="24"/>
          <w:highlight w:val="none"/>
        </w:rPr>
      </w:pPr>
      <w:r>
        <w:rPr>
          <w:rFonts w:hint="eastAsia" w:ascii="宋体" w:hAnsi="宋体"/>
          <w:b/>
          <w:color w:val="auto"/>
          <w:sz w:val="24"/>
          <w:highlight w:val="none"/>
        </w:rPr>
        <w:t>附件1：资格审查条件</w:t>
      </w:r>
    </w:p>
    <w:p>
      <w:pPr>
        <w:adjustRightInd w:val="0"/>
        <w:spacing w:line="400" w:lineRule="exact"/>
        <w:jc w:val="left"/>
        <w:rPr>
          <w:rFonts w:hint="eastAsia" w:ascii="宋体" w:hAnsi="宋体"/>
          <w:color w:val="auto"/>
          <w:sz w:val="24"/>
          <w:szCs w:val="24"/>
          <w:highlight w:val="green"/>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附录1 </w:t>
      </w:r>
      <w:r>
        <w:rPr>
          <w:rFonts w:hint="eastAsia" w:ascii="宋体" w:hAnsi="宋体"/>
          <w:b/>
          <w:color w:val="auto"/>
          <w:sz w:val="24"/>
          <w:highlight w:val="none"/>
        </w:rPr>
        <w:t>资格</w:t>
      </w:r>
      <w:r>
        <w:rPr>
          <w:rFonts w:hint="eastAsia" w:ascii="宋体" w:hAnsi="宋体"/>
          <w:b/>
          <w:color w:val="auto"/>
          <w:sz w:val="24"/>
          <w:szCs w:val="24"/>
          <w:highlight w:val="none"/>
        </w:rPr>
        <w:t>审查条件（资格最低条件）</w:t>
      </w:r>
    </w:p>
    <w:tbl>
      <w:tblPr>
        <w:tblStyle w:val="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8"/>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7" w:hRule="atLeast"/>
          <w:jc w:val="center"/>
        </w:trPr>
        <w:tc>
          <w:tcPr>
            <w:tcW w:w="9286" w:type="dxa"/>
            <w:noWrap w:val="0"/>
            <w:vAlign w:val="center"/>
          </w:tcPr>
          <w:p>
            <w:pPr>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eastAsia="zh-CN"/>
              </w:rPr>
              <w:t>本次招标</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必须是经工商行政管理部门注册登记，具有独立法人资格的汽车维修企业；具有经道路运输管理机构许可的汽车整车维修三类以上（含三类）资质的汽车维修机构；具有完成本</w:t>
            </w:r>
            <w:r>
              <w:rPr>
                <w:rFonts w:hint="eastAsia" w:ascii="宋体" w:hAnsi="宋体"/>
                <w:color w:val="auto"/>
                <w:sz w:val="21"/>
                <w:szCs w:val="21"/>
                <w:highlight w:val="none"/>
                <w:lang w:eastAsia="zh-CN"/>
              </w:rPr>
              <w:t>招标项目</w:t>
            </w:r>
            <w:r>
              <w:rPr>
                <w:rFonts w:hint="eastAsia" w:ascii="宋体" w:hAnsi="宋体"/>
                <w:color w:val="auto"/>
                <w:sz w:val="21"/>
                <w:szCs w:val="21"/>
                <w:highlight w:val="none"/>
              </w:rPr>
              <w:t>的设备和专业维修技术能力</w:t>
            </w:r>
            <w:r>
              <w:rPr>
                <w:rFonts w:hint="eastAsia" w:ascii="宋体" w:hAnsi="宋体"/>
                <w:color w:val="auto"/>
                <w:sz w:val="21"/>
                <w:szCs w:val="21"/>
                <w:highlight w:val="none"/>
                <w:lang w:eastAsia="zh-CN"/>
              </w:rPr>
              <w:t>，其中</w:t>
            </w:r>
            <w:r>
              <w:rPr>
                <w:rFonts w:hint="eastAsia" w:ascii="宋体" w:hAnsi="宋体" w:eastAsia="宋体" w:cs="Times New Roman"/>
                <w:color w:val="auto"/>
                <w:sz w:val="21"/>
                <w:szCs w:val="21"/>
                <w:highlight w:val="none"/>
                <w:lang w:eastAsia="zh-CN"/>
              </w:rPr>
              <w:t>第1标段投标人企业注册地及经营场所必须在涿州市；第2标段投标人企业注册地及经营场所必须在涞水县；第</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标段投标人企业注册地及经营场所必须在</w:t>
            </w:r>
            <w:r>
              <w:rPr>
                <w:rFonts w:hint="eastAsia" w:ascii="宋体" w:hAnsi="宋体" w:eastAsia="宋体" w:cs="Times New Roman"/>
                <w:color w:val="auto"/>
                <w:sz w:val="21"/>
                <w:szCs w:val="21"/>
                <w:highlight w:val="none"/>
                <w:lang w:val="en-US" w:eastAsia="zh-CN"/>
              </w:rPr>
              <w:t>涿鹿</w:t>
            </w:r>
            <w:r>
              <w:rPr>
                <w:rFonts w:hint="eastAsia" w:ascii="宋体" w:hAnsi="宋体" w:eastAsia="宋体" w:cs="Times New Roman"/>
                <w:color w:val="auto"/>
                <w:sz w:val="21"/>
                <w:szCs w:val="21"/>
                <w:highlight w:val="none"/>
                <w:lang w:eastAsia="zh-CN"/>
              </w:rPr>
              <w:t>县</w:t>
            </w:r>
            <w:r>
              <w:rPr>
                <w:rFonts w:hint="eastAsia" w:ascii="宋体" w:hAnsi="宋体" w:cs="宋体"/>
                <w:color w:val="auto"/>
                <w:sz w:val="21"/>
                <w:szCs w:val="21"/>
                <w:highlight w:val="none"/>
              </w:rPr>
              <w:t>。</w:t>
            </w:r>
          </w:p>
        </w:tc>
      </w:tr>
    </w:tbl>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附录2 资格审查条件（业绩最低条件）</w:t>
      </w:r>
    </w:p>
    <w:tbl>
      <w:tblPr>
        <w:tblStyle w:val="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pPr>
              <w:pStyle w:val="8"/>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9286" w:type="dxa"/>
            <w:noWrap w:val="0"/>
            <w:vAlign w:val="center"/>
          </w:tcPr>
          <w:p>
            <w:pPr>
              <w:spacing w:line="340" w:lineRule="exact"/>
              <w:ind w:firstLine="317" w:firstLineChars="151"/>
              <w:jc w:val="left"/>
              <w:rPr>
                <w:rFonts w:ascii="宋体" w:hAnsi="宋体"/>
                <w:color w:val="auto"/>
                <w:sz w:val="21"/>
                <w:szCs w:val="21"/>
                <w:highlight w:val="none"/>
              </w:rPr>
            </w:pPr>
            <w:r>
              <w:rPr>
                <w:rFonts w:hint="eastAsia" w:ascii="宋体" w:hAnsi="宋体"/>
                <w:color w:val="auto"/>
                <w:sz w:val="21"/>
                <w:szCs w:val="21"/>
                <w:highlight w:val="none"/>
              </w:rPr>
              <w:t>近5年内（</w:t>
            </w:r>
            <w:r>
              <w:rPr>
                <w:rFonts w:hint="eastAsia" w:ascii="宋体" w:hAnsi="宋体"/>
                <w:color w:val="auto"/>
                <w:sz w:val="21"/>
                <w:szCs w:val="21"/>
                <w:highlight w:val="none"/>
                <w:lang w:eastAsia="zh-CN"/>
              </w:rPr>
              <w:t>2017年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lang w:eastAsia="zh-CN"/>
              </w:rPr>
              <w:t>月1日至今</w:t>
            </w:r>
            <w:r>
              <w:rPr>
                <w:rFonts w:hint="eastAsia" w:ascii="宋体" w:hAnsi="宋体"/>
                <w:color w:val="auto"/>
                <w:sz w:val="21"/>
                <w:szCs w:val="21"/>
                <w:highlight w:val="none"/>
              </w:rPr>
              <w:t>，</w:t>
            </w:r>
            <w:r>
              <w:rPr>
                <w:rFonts w:hint="eastAsia" w:ascii="宋体" w:hAnsi="宋体"/>
                <w:color w:val="auto"/>
                <w:sz w:val="21"/>
                <w:szCs w:val="21"/>
                <w:highlight w:val="none"/>
                <w:lang w:eastAsia="zh-CN"/>
              </w:rPr>
              <w:t>合同签订时间为准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独立完成过1项类似业绩</w:t>
            </w:r>
            <w:r>
              <w:rPr>
                <w:rFonts w:hint="eastAsia" w:ascii="宋体" w:hAnsi="宋体"/>
                <w:color w:val="auto"/>
                <w:sz w:val="21"/>
                <w:szCs w:val="21"/>
                <w:highlight w:val="none"/>
              </w:rPr>
              <w:t>。</w:t>
            </w:r>
          </w:p>
        </w:tc>
      </w:tr>
    </w:tbl>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p>
    <w:p>
      <w:pPr>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附录3 资格审查条件（信誉最低要求）</w:t>
      </w:r>
    </w:p>
    <w:tbl>
      <w:tblPr>
        <w:tblStyle w:val="9"/>
        <w:tblW w:w="9300" w:type="dxa"/>
        <w:tblInd w:w="-3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300" w:type="dxa"/>
            <w:noWrap w:val="0"/>
            <w:vAlign w:val="center"/>
          </w:tcPr>
          <w:p>
            <w:pPr>
              <w:pStyle w:val="8"/>
              <w:spacing w:before="0" w:beforeAutospacing="0" w:after="0" w:afterAutospacing="0" w:line="360" w:lineRule="auto"/>
              <w:ind w:firstLine="0"/>
              <w:contextualSpacing/>
              <w:jc w:val="center"/>
              <w:rPr>
                <w:color w:val="auto"/>
                <w:kern w:val="28"/>
                <w:sz w:val="21"/>
                <w:szCs w:val="21"/>
                <w:highlight w:val="none"/>
              </w:rPr>
            </w:pPr>
            <w:r>
              <w:rPr>
                <w:rFonts w:hint="eastAsia"/>
                <w:color w:val="auto"/>
                <w:kern w:val="28"/>
                <w:sz w:val="21"/>
                <w:szCs w:val="21"/>
                <w:highlight w:val="none"/>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9300" w:type="dxa"/>
            <w:noWrap w:val="0"/>
            <w:vAlign w:val="center"/>
          </w:tcPr>
          <w:p>
            <w:pPr>
              <w:ind w:firstLine="420" w:firstLineChars="200"/>
              <w:rPr>
                <w:rFonts w:ascii="宋体" w:hAnsi="宋体"/>
                <w:color w:val="auto"/>
                <w:sz w:val="21"/>
                <w:szCs w:val="21"/>
                <w:highlight w:val="none"/>
              </w:rPr>
            </w:pPr>
            <w:bookmarkStart w:id="0" w:name="_GoBack"/>
            <w:bookmarkEnd w:id="0"/>
            <w:r>
              <w:rPr>
                <w:rFonts w:hint="eastAsia" w:ascii="宋体" w:hAnsi="宋体"/>
                <w:color w:val="auto"/>
                <w:sz w:val="21"/>
                <w:szCs w:val="21"/>
                <w:highlight w:val="none"/>
                <w:lang w:eastAsia="zh-CN"/>
              </w:rPr>
              <w:t>投标人在近1年（2021年8月1日至今）中不曾在公务用车定点维修、保养服务合同中违约而被驱逐或因投标人自身的原因而使公务用车定点维修、保养服务合同被解除</w:t>
            </w:r>
            <w:r>
              <w:rPr>
                <w:rFonts w:ascii="宋体" w:hAnsi="宋体" w:cs="宋体"/>
                <w:color w:val="auto"/>
                <w:sz w:val="21"/>
                <w:szCs w:val="21"/>
                <w:highlight w:val="none"/>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0D63D9F"/>
    <w:rsid w:val="2C5E39DF"/>
    <w:rsid w:val="2F3B0ACB"/>
    <w:rsid w:val="33DD3ABF"/>
    <w:rsid w:val="4AC81EE0"/>
    <w:rsid w:val="58C45C8C"/>
    <w:rsid w:val="5B5F3DAC"/>
    <w:rsid w:val="5DE90969"/>
    <w:rsid w:val="5EA2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rPr>
      <w:kern w:val="28"/>
      <w:sz w:val="28"/>
    </w:rPr>
  </w:style>
  <w:style w:type="paragraph" w:styleId="3">
    <w:name w:val="Body Text Indent"/>
    <w:basedOn w:val="1"/>
    <w:next w:val="4"/>
    <w:qFormat/>
    <w:uiPriority w:val="0"/>
    <w:pPr>
      <w:ind w:firstLine="480"/>
    </w:pPr>
    <w:rPr>
      <w:kern w:val="2"/>
      <w:sz w:val="24"/>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420" w:hanging="420"/>
    </w:pPr>
  </w:style>
  <w:style w:type="paragraph" w:styleId="7">
    <w:name w:val="Plain Text"/>
    <w:basedOn w:val="1"/>
    <w:qFormat/>
    <w:uiPriority w:val="0"/>
    <w:rPr>
      <w:rFonts w:ascii="宋体" w:hAnsi="Courier New"/>
      <w:kern w:val="2"/>
      <w:sz w:val="21"/>
    </w:rPr>
  </w:style>
  <w:style w:type="paragraph" w:styleId="8">
    <w:name w:val="Normal (Web)"/>
    <w:basedOn w:val="1"/>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样式22"/>
    <w:basedOn w:val="12"/>
    <w:qFormat/>
    <w:uiPriority w:val="0"/>
    <w:pPr>
      <w:ind w:left="0" w:firstLine="200" w:firstLineChars="200"/>
    </w:pPr>
  </w:style>
  <w:style w:type="paragraph" w:customStyle="1" w:styleId="12">
    <w:name w:val="样式21"/>
    <w:basedOn w:val="6"/>
    <w:qFormat/>
    <w:uiPriority w:val="0"/>
    <w:pPr>
      <w:spacing w:before="0" w:after="0" w:line="360" w:lineRule="auto"/>
      <w:ind w:left="200" w:hanging="200" w:hangingChars="200"/>
    </w:pPr>
    <w:rPr>
      <w:sz w:val="24"/>
    </w:rPr>
  </w:style>
  <w:style w:type="paragraph" w:customStyle="1" w:styleId="13">
    <w:name w:val="样式23"/>
    <w:basedOn w:val="14"/>
    <w:qFormat/>
    <w:uiPriority w:val="0"/>
    <w:rPr>
      <w:sz w:val="24"/>
    </w:rPr>
  </w:style>
  <w:style w:type="paragraph" w:customStyle="1" w:styleId="14">
    <w:name w:val="样式17"/>
    <w:basedOn w:val="15"/>
    <w:qFormat/>
    <w:uiPriority w:val="0"/>
    <w:pPr>
      <w:ind w:firstLine="200" w:firstLineChars="200"/>
    </w:pPr>
  </w:style>
  <w:style w:type="paragraph" w:customStyle="1" w:styleId="15">
    <w:name w:val="样式16"/>
    <w:basedOn w:val="6"/>
    <w:qFormat/>
    <w:uiPriority w:val="0"/>
    <w:pPr>
      <w:spacing w:before="0" w:after="0" w:line="360" w:lineRule="auto"/>
    </w:pPr>
    <w:rPr>
      <w:sz w:val="28"/>
    </w:rPr>
  </w:style>
  <w:style w:type="paragraph" w:customStyle="1" w:styleId="16">
    <w:name w:val="样式26"/>
    <w:basedOn w:val="17"/>
    <w:qFormat/>
    <w:uiPriority w:val="0"/>
    <w:pPr>
      <w:ind w:firstLine="562"/>
    </w:pPr>
    <w:rPr>
      <w:sz w:val="24"/>
    </w:rPr>
  </w:style>
  <w:style w:type="paragraph" w:customStyle="1" w:styleId="17">
    <w:name w:val="样式24"/>
    <w:basedOn w:val="6"/>
    <w:qFormat/>
    <w:uiPriority w:val="0"/>
    <w:pPr>
      <w:spacing w:before="0" w:after="0" w:line="360" w:lineRule="auto"/>
      <w:ind w:firstLine="200" w:firstLineChars="200"/>
    </w:pPr>
    <w:rPr>
      <w:sz w:val="28"/>
    </w:rPr>
  </w:style>
  <w:style w:type="paragraph" w:customStyle="1" w:styleId="18">
    <w:name w:val="样式25"/>
    <w:basedOn w:val="19"/>
    <w:qFormat/>
    <w:uiPriority w:val="0"/>
    <w:rPr>
      <w:sz w:val="24"/>
    </w:rPr>
  </w:style>
  <w:style w:type="paragraph" w:customStyle="1" w:styleId="19">
    <w:name w:val="样式20"/>
    <w:basedOn w:val="6"/>
    <w:qFormat/>
    <w:uiPriority w:val="0"/>
    <w:pPr>
      <w:spacing w:before="0" w:after="0" w:line="360" w:lineRule="auto"/>
      <w:ind w:firstLine="200" w:firstLineChars="200"/>
    </w:pPr>
  </w:style>
  <w:style w:type="paragraph" w:customStyle="1" w:styleId="20">
    <w:name w:val="样式27"/>
    <w:basedOn w:val="6"/>
    <w:qFormat/>
    <w:uiPriority w:val="0"/>
    <w:pPr>
      <w:spacing w:before="0" w:after="0" w:line="360" w:lineRule="auto"/>
      <w:ind w:firstLine="200" w:firstLineChars="200"/>
    </w:pPr>
    <w:rPr>
      <w:sz w:val="24"/>
    </w:rPr>
  </w:style>
  <w:style w:type="paragraph" w:customStyle="1" w:styleId="21">
    <w:name w:val="样式124"/>
    <w:basedOn w:val="6"/>
    <w:qFormat/>
    <w:uiPriority w:val="0"/>
    <w:pPr>
      <w:spacing w:before="0" w:after="0" w:line="360" w:lineRule="auto"/>
      <w:ind w:firstLine="200" w:firstLineChars="200"/>
    </w:pPr>
    <w:rPr>
      <w:sz w:val="24"/>
    </w:rPr>
  </w:style>
  <w:style w:type="paragraph" w:customStyle="1" w:styleId="22">
    <w:name w:val="样式30"/>
    <w:basedOn w:val="6"/>
    <w:qFormat/>
    <w:uiPriority w:val="0"/>
    <w:pPr>
      <w:spacing w:before="0" w:after="0" w:line="360" w:lineRule="auto"/>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1903</Words>
  <Characters>2149</Characters>
  <Lines>0</Lines>
  <Paragraphs>0</Paragraphs>
  <TotalTime>0</TotalTime>
  <ScaleCrop>false</ScaleCrop>
  <LinksUpToDate>false</LinksUpToDate>
  <CharactersWithSpaces>2174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招标管理办公室</cp:lastModifiedBy>
  <dcterms:modified xsi:type="dcterms:W3CDTF">2022-09-09T01:37:53Z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644F5F0258C3469889B0CEF111A122F4</vt:lpwstr>
  </property>
</Properties>
</file>