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color w:val="000000"/>
          <w:sz w:val="24"/>
          <w:highlight w:val="none"/>
        </w:rPr>
      </w:pPr>
      <w:bookmarkStart w:id="0" w:name="_Toc536788770"/>
      <w:r>
        <w:rPr>
          <w:rFonts w:hint="eastAsia" w:ascii="宋体" w:hAnsi="宋体"/>
          <w:color w:val="000000"/>
          <w:sz w:val="24"/>
          <w:highlight w:val="none"/>
        </w:rPr>
        <w:t>附件1：</w:t>
      </w:r>
      <w:bookmarkStart w:id="1" w:name="_Toc356504159"/>
      <w:r>
        <w:rPr>
          <w:rFonts w:hint="eastAsia" w:ascii="宋体" w:hAnsi="宋体"/>
          <w:color w:val="000000"/>
          <w:sz w:val="24"/>
          <w:highlight w:val="none"/>
        </w:rPr>
        <w:t>资格审查要求</w:t>
      </w:r>
      <w:bookmarkEnd w:id="0"/>
    </w:p>
    <w:p>
      <w:pPr>
        <w:pStyle w:val="7"/>
        <w:snapToGrid w:val="0"/>
        <w:spacing w:before="100" w:beforeAutospacing="1" w:after="100" w:afterAutospacing="1" w:line="240" w:lineRule="auto"/>
        <w:jc w:val="center"/>
        <w:rPr>
          <w:rFonts w:hint="eastAsia" w:ascii="宋体" w:hAnsi="宋体"/>
          <w:color w:val="000000"/>
          <w:sz w:val="24"/>
          <w:szCs w:val="24"/>
          <w:highlight w:val="none"/>
        </w:rPr>
      </w:pPr>
      <w:bookmarkStart w:id="2" w:name="_Toc536788771"/>
      <w:r>
        <w:rPr>
          <w:rFonts w:hint="eastAsia" w:ascii="宋体" w:hAnsi="宋体"/>
          <w:color w:val="000000"/>
          <w:sz w:val="24"/>
          <w:szCs w:val="24"/>
          <w:highlight w:val="none"/>
        </w:rPr>
        <w:t>附录1  资</w:t>
      </w:r>
      <w:r>
        <w:rPr>
          <w:rFonts w:hint="eastAsia" w:ascii="宋体" w:hAnsi="宋体"/>
          <w:color w:val="000000"/>
          <w:sz w:val="24"/>
          <w:highlight w:val="none"/>
        </w:rPr>
        <w:t>格</w:t>
      </w:r>
      <w:r>
        <w:rPr>
          <w:rFonts w:hint="eastAsia" w:ascii="宋体" w:hAnsi="宋体"/>
          <w:color w:val="000000"/>
          <w:sz w:val="24"/>
          <w:szCs w:val="24"/>
          <w:highlight w:val="none"/>
        </w:rPr>
        <w:t>审查条件（</w:t>
      </w:r>
      <w:r>
        <w:rPr>
          <w:rFonts w:hint="eastAsia" w:ascii="宋体" w:hAnsi="宋体" w:eastAsia="宋体"/>
          <w:color w:val="000000"/>
          <w:sz w:val="24"/>
          <w:szCs w:val="24"/>
          <w:highlight w:val="none"/>
          <w:lang w:val="en-US" w:eastAsia="zh-CN"/>
        </w:rPr>
        <w:t>资格</w:t>
      </w:r>
      <w:r>
        <w:rPr>
          <w:rFonts w:hint="eastAsia" w:ascii="宋体" w:hAnsi="宋体"/>
          <w:color w:val="000000"/>
          <w:sz w:val="24"/>
          <w:szCs w:val="24"/>
          <w:highlight w:val="none"/>
        </w:rPr>
        <w:t>最低要求）</w:t>
      </w:r>
      <w:bookmarkEnd w:id="2"/>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color w:val="000000"/>
                <w:szCs w:val="21"/>
                <w:highlight w:val="none"/>
              </w:rPr>
            </w:pPr>
            <w:r>
              <w:rPr>
                <w:rFonts w:hint="eastAsia" w:ascii="宋体" w:hAnsi="宋体"/>
                <w:b/>
                <w:color w:val="000000"/>
                <w:szCs w:val="21"/>
                <w:highlight w:val="none"/>
              </w:rPr>
              <w:t>资</w:t>
            </w:r>
            <w:r>
              <w:rPr>
                <w:rFonts w:hint="eastAsia" w:ascii="宋体" w:hAnsi="宋体"/>
                <w:b/>
                <w:color w:val="000000"/>
                <w:szCs w:val="21"/>
                <w:highlight w:val="none"/>
                <w:lang w:val="en-US" w:eastAsia="zh-CN"/>
              </w:rPr>
              <w:t>格</w:t>
            </w:r>
            <w:r>
              <w:rPr>
                <w:rFonts w:hint="eastAsia" w:ascii="宋体" w:hAnsi="宋体"/>
                <w:b/>
                <w:color w:val="000000"/>
                <w:szCs w:val="21"/>
                <w:highlight w:val="none"/>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0" w:hRule="atLeast"/>
          <w:jc w:val="center"/>
        </w:trPr>
        <w:tc>
          <w:tcPr>
            <w:tcW w:w="8799" w:type="dxa"/>
            <w:noWrap w:val="0"/>
            <w:vAlign w:val="center"/>
          </w:tcPr>
          <w:p>
            <w:pPr>
              <w:snapToGrid w:val="0"/>
              <w:rPr>
                <w:rFonts w:hint="eastAsia" w:ascii="宋体" w:hAnsi="宋体"/>
                <w:color w:val="000000"/>
                <w:highlight w:val="none"/>
              </w:rPr>
            </w:pPr>
            <w:r>
              <w:rPr>
                <w:rFonts w:hint="eastAsia" w:ascii="宋体" w:hAnsi="宋体" w:eastAsia="宋体" w:cs="宋体"/>
                <w:color w:val="000000"/>
                <w:sz w:val="21"/>
                <w:szCs w:val="21"/>
                <w:highlight w:val="none"/>
              </w:rPr>
              <w:t>投标人</w:t>
            </w:r>
            <w:r>
              <w:rPr>
                <w:rFonts w:hint="eastAsia" w:ascii="宋体" w:hAnsi="宋体" w:eastAsia="宋体" w:cs="宋体"/>
                <w:color w:val="000000"/>
                <w:sz w:val="21"/>
                <w:szCs w:val="21"/>
                <w:highlight w:val="none"/>
                <w:lang w:val="en-US" w:eastAsia="zh-CN"/>
              </w:rPr>
              <w:t>应</w:t>
            </w:r>
            <w:r>
              <w:rPr>
                <w:rFonts w:hint="eastAsia" w:ascii="宋体" w:hAnsi="宋体" w:eastAsia="宋体" w:cs="宋体"/>
                <w:color w:val="000000"/>
                <w:sz w:val="21"/>
                <w:szCs w:val="21"/>
                <w:highlight w:val="none"/>
              </w:rPr>
              <w:t>具</w:t>
            </w:r>
            <w:r>
              <w:rPr>
                <w:rFonts w:hint="eastAsia" w:ascii="宋体" w:hAnsi="宋体" w:eastAsia="宋体" w:cs="宋体"/>
                <w:color w:val="000000"/>
                <w:sz w:val="21"/>
                <w:szCs w:val="21"/>
                <w:highlight w:val="none"/>
                <w:lang w:val="en-US" w:eastAsia="zh-CN"/>
              </w:rPr>
              <w:t>备</w:t>
            </w:r>
            <w:r>
              <w:rPr>
                <w:rFonts w:hint="eastAsia" w:ascii="宋体" w:hAnsi="宋体" w:eastAsia="宋体" w:cs="宋体"/>
                <w:color w:val="000000"/>
                <w:sz w:val="21"/>
                <w:szCs w:val="21"/>
                <w:highlight w:val="none"/>
              </w:rPr>
              <w:t>独立法人资格，</w:t>
            </w:r>
            <w:r>
              <w:rPr>
                <w:rFonts w:hint="eastAsia" w:ascii="宋体" w:hAnsi="宋体" w:eastAsia="宋体" w:cs="宋体"/>
                <w:color w:val="000000"/>
                <w:sz w:val="21"/>
                <w:szCs w:val="21"/>
                <w:highlight w:val="none"/>
                <w:shd w:val="clear" w:color="auto" w:fill="FFFFFF"/>
                <w:lang w:val="en-US" w:eastAsia="zh-CN"/>
              </w:rPr>
              <w:t>持</w:t>
            </w:r>
            <w:r>
              <w:rPr>
                <w:rFonts w:hint="eastAsia" w:ascii="宋体" w:hAnsi="宋体" w:eastAsia="宋体" w:cs="宋体"/>
                <w:color w:val="000000"/>
                <w:sz w:val="21"/>
                <w:szCs w:val="21"/>
                <w:highlight w:val="none"/>
                <w:shd w:val="clear" w:color="auto" w:fill="FFFFFF"/>
              </w:rPr>
              <w:t>有有效</w:t>
            </w:r>
            <w:r>
              <w:rPr>
                <w:rFonts w:hint="eastAsia" w:ascii="宋体" w:hAnsi="宋体" w:eastAsia="宋体" w:cs="宋体"/>
                <w:color w:val="000000"/>
                <w:sz w:val="21"/>
                <w:szCs w:val="21"/>
                <w:highlight w:val="none"/>
                <w:shd w:val="clear" w:color="auto" w:fill="FFFFFF"/>
                <w:lang w:val="en-US" w:eastAsia="zh-CN"/>
              </w:rPr>
              <w:t>的</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Cs w:val="21"/>
                <w:highlight w:val="none"/>
              </w:rPr>
              <w:t>，且经营范围包括服装的生产和销售</w:t>
            </w:r>
            <w:r>
              <w:rPr>
                <w:rFonts w:hint="eastAsia" w:ascii="宋体" w:hAnsi="宋体" w:eastAsia="宋体" w:cs="宋体"/>
                <w:color w:val="000000"/>
                <w:sz w:val="21"/>
                <w:szCs w:val="21"/>
                <w:highlight w:val="none"/>
              </w:rPr>
              <w:t>。</w:t>
            </w:r>
          </w:p>
        </w:tc>
      </w:tr>
    </w:tbl>
    <w:p>
      <w:pPr>
        <w:pStyle w:val="7"/>
        <w:spacing w:line="240" w:lineRule="auto"/>
        <w:jc w:val="center"/>
        <w:rPr>
          <w:rFonts w:hint="eastAsia" w:ascii="宋体" w:hAnsi="宋体"/>
          <w:color w:val="000000"/>
          <w:sz w:val="24"/>
          <w:szCs w:val="24"/>
          <w:highlight w:val="none"/>
        </w:rPr>
      </w:pPr>
      <w:bookmarkStart w:id="3" w:name="_Toc536788772"/>
    </w:p>
    <w:p>
      <w:pPr>
        <w:pStyle w:val="7"/>
        <w:spacing w:line="240" w:lineRule="auto"/>
        <w:jc w:val="center"/>
        <w:rPr>
          <w:rFonts w:hint="eastAsia" w:ascii="宋体" w:hAnsi="宋体"/>
          <w:color w:val="000000"/>
          <w:sz w:val="24"/>
          <w:szCs w:val="24"/>
          <w:highlight w:val="none"/>
        </w:rPr>
      </w:pPr>
    </w:p>
    <w:p>
      <w:pPr>
        <w:pStyle w:val="7"/>
        <w:spacing w:line="24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附录2  资</w:t>
      </w:r>
      <w:r>
        <w:rPr>
          <w:rFonts w:hint="eastAsia" w:ascii="宋体" w:hAnsi="宋体"/>
          <w:color w:val="000000"/>
          <w:sz w:val="24"/>
          <w:highlight w:val="none"/>
        </w:rPr>
        <w:t>格</w:t>
      </w:r>
      <w:r>
        <w:rPr>
          <w:rFonts w:hint="eastAsia" w:ascii="宋体" w:hAnsi="宋体"/>
          <w:color w:val="000000"/>
          <w:sz w:val="24"/>
          <w:szCs w:val="24"/>
          <w:highlight w:val="none"/>
        </w:rPr>
        <w:t>审查条件（业绩最低要求）</w:t>
      </w:r>
      <w:bookmarkEnd w:id="3"/>
      <w:r>
        <w:rPr>
          <w:rFonts w:hint="eastAsia" w:ascii="宋体" w:hAnsi="宋体"/>
          <w:color w:val="000000"/>
          <w:sz w:val="24"/>
          <w:szCs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hAnsi="宋体"/>
                <w:color w:val="000000"/>
                <w:szCs w:val="21"/>
                <w:highlight w:val="none"/>
              </w:rPr>
            </w:pPr>
            <w:r>
              <w:rPr>
                <w:rFonts w:hint="eastAsia" w:ascii="宋体" w:hAnsi="宋体" w:cs="宋体"/>
                <w:b/>
                <w:color w:val="000000"/>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rPr>
                <w:rFonts w:hint="eastAsia" w:ascii="宋体" w:hAnsi="宋体"/>
                <w:color w:val="000000"/>
                <w:szCs w:val="21"/>
                <w:highlight w:val="none"/>
              </w:rPr>
            </w:pPr>
            <w:r>
              <w:rPr>
                <w:rFonts w:hint="eastAsia" w:ascii="宋体" w:hAnsi="宋体"/>
                <w:color w:val="000000"/>
                <w:szCs w:val="21"/>
                <w:highlight w:val="none"/>
              </w:rPr>
              <w:t>近3年内（2019年</w:t>
            </w:r>
            <w:r>
              <w:rPr>
                <w:rFonts w:hint="eastAsia" w:ascii="宋体" w:hAnsi="宋体"/>
                <w:color w:val="000000"/>
                <w:szCs w:val="21"/>
                <w:highlight w:val="none"/>
                <w:lang w:eastAsia="zh-CN"/>
              </w:rPr>
              <w:t>9月</w:t>
            </w:r>
            <w:r>
              <w:rPr>
                <w:rFonts w:hint="eastAsia" w:ascii="宋体" w:hAnsi="宋体"/>
                <w:color w:val="000000"/>
                <w:szCs w:val="21"/>
                <w:highlight w:val="none"/>
              </w:rPr>
              <w:t>1日至今，以合同签订时间为准）独立承揽过1项</w:t>
            </w:r>
            <w:r>
              <w:rPr>
                <w:rFonts w:hint="eastAsia"/>
                <w:color w:val="000000"/>
                <w:sz w:val="21"/>
                <w:highlight w:val="none"/>
                <w:lang w:val="en-US" w:eastAsia="zh-CN"/>
              </w:rPr>
              <w:t>服装生产项目</w:t>
            </w:r>
            <w:r>
              <w:rPr>
                <w:color w:val="000000"/>
                <w:sz w:val="21"/>
                <w:highlight w:val="none"/>
              </w:rPr>
              <w:t>业绩</w:t>
            </w:r>
            <w:r>
              <w:rPr>
                <w:rFonts w:hint="eastAsia" w:ascii="宋体" w:hAnsi="宋体"/>
                <w:color w:val="000000"/>
                <w:szCs w:val="21"/>
                <w:highlight w:val="none"/>
              </w:rPr>
              <w:t>。</w:t>
            </w:r>
          </w:p>
        </w:tc>
      </w:tr>
    </w:tbl>
    <w:p>
      <w:pPr>
        <w:pStyle w:val="7"/>
        <w:spacing w:line="240" w:lineRule="auto"/>
        <w:jc w:val="center"/>
        <w:rPr>
          <w:rFonts w:hint="eastAsia" w:ascii="宋体" w:hAnsi="宋体"/>
          <w:color w:val="000000"/>
          <w:sz w:val="24"/>
          <w:szCs w:val="24"/>
          <w:highlight w:val="none"/>
        </w:rPr>
      </w:pPr>
      <w:bookmarkStart w:id="4" w:name="_Toc536788773"/>
    </w:p>
    <w:p>
      <w:pPr>
        <w:pStyle w:val="7"/>
        <w:spacing w:line="240" w:lineRule="auto"/>
        <w:jc w:val="center"/>
        <w:rPr>
          <w:rFonts w:hint="eastAsia" w:ascii="宋体" w:hAnsi="宋体"/>
          <w:color w:val="000000"/>
          <w:sz w:val="24"/>
          <w:szCs w:val="24"/>
          <w:highlight w:val="none"/>
        </w:rPr>
      </w:pPr>
    </w:p>
    <w:bookmarkEnd w:id="4"/>
    <w:p>
      <w:pPr>
        <w:rPr>
          <w:rFonts w:ascii="宋体" w:hAnsi="宋体"/>
          <w:b/>
          <w:color w:val="000000"/>
          <w:sz w:val="24"/>
          <w:highlight w:val="none"/>
        </w:rPr>
      </w:pPr>
      <w:bookmarkStart w:id="5" w:name="_Toc470776154"/>
    </w:p>
    <w:p>
      <w:pPr>
        <w:rPr>
          <w:rFonts w:hint="eastAsia" w:ascii="宋体" w:hAnsi="宋体"/>
          <w:b/>
          <w:color w:val="000000"/>
          <w:sz w:val="24"/>
          <w:highlight w:val="none"/>
        </w:rPr>
      </w:pPr>
      <w:r>
        <w:rPr>
          <w:rFonts w:ascii="宋体" w:hAnsi="宋体"/>
          <w:b/>
          <w:color w:val="000000"/>
          <w:sz w:val="24"/>
          <w:highlight w:val="none"/>
        </w:rPr>
        <w:br w:type="page"/>
      </w:r>
      <w:bookmarkEnd w:id="1"/>
      <w:bookmarkEnd w:id="5"/>
      <w:bookmarkStart w:id="6" w:name="_Toc470776155"/>
      <w:r>
        <w:rPr>
          <w:rFonts w:hint="eastAsia" w:ascii="宋体" w:hAnsi="宋体"/>
          <w:b/>
          <w:color w:val="000000"/>
          <w:sz w:val="24"/>
          <w:highlight w:val="none"/>
        </w:rPr>
        <w:t>附件2：评标办法</w:t>
      </w:r>
      <w:bookmarkEnd w:id="6"/>
    </w:p>
    <w:p>
      <w:pPr>
        <w:autoSpaceDE w:val="0"/>
        <w:autoSpaceDN w:val="0"/>
        <w:adjustRightInd w:val="0"/>
        <w:jc w:val="left"/>
        <w:rPr>
          <w:rFonts w:ascii="宋体" w:hAnsi="宋体" w:cs="微软雅黑"/>
          <w:b/>
          <w:color w:val="000000"/>
          <w:kern w:val="0"/>
          <w:sz w:val="24"/>
          <w:szCs w:val="24"/>
          <w:highlight w:val="none"/>
        </w:rPr>
      </w:pPr>
      <w:r>
        <w:rPr>
          <w:rFonts w:hint="eastAsia" w:ascii="宋体" w:hAnsi="宋体" w:cs="微软雅黑"/>
          <w:b/>
          <w:color w:val="000000"/>
          <w:kern w:val="0"/>
          <w:sz w:val="24"/>
          <w:szCs w:val="24"/>
          <w:highlight w:val="none"/>
        </w:rPr>
        <w:t>评标办法前附表</w:t>
      </w:r>
    </w:p>
    <w:tbl>
      <w:tblPr>
        <w:tblStyle w:val="8"/>
        <w:tblW w:w="9649" w:type="dxa"/>
        <w:jc w:val="center"/>
        <w:tblLayout w:type="fixed"/>
        <w:tblCellMar>
          <w:top w:w="0" w:type="dxa"/>
          <w:left w:w="0" w:type="dxa"/>
          <w:bottom w:w="0" w:type="dxa"/>
          <w:right w:w="0" w:type="dxa"/>
        </w:tblCellMar>
      </w:tblPr>
      <w:tblGrid>
        <w:gridCol w:w="946"/>
        <w:gridCol w:w="1181"/>
        <w:gridCol w:w="2603"/>
        <w:gridCol w:w="4919"/>
      </w:tblGrid>
      <w:tr>
        <w:tblPrEx>
          <w:tblCellMar>
            <w:top w:w="0" w:type="dxa"/>
            <w:left w:w="0" w:type="dxa"/>
            <w:bottom w:w="0" w:type="dxa"/>
            <w:right w:w="0" w:type="dxa"/>
          </w:tblCellMar>
        </w:tblPrEx>
        <w:trPr>
          <w:trHeight w:val="567" w:hRule="atLeast"/>
          <w:jc w:val="center"/>
        </w:trPr>
        <w:tc>
          <w:tcPr>
            <w:tcW w:w="212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652" w:right="634"/>
              <w:jc w:val="center"/>
              <w:rPr>
                <w:rFonts w:ascii="宋体" w:hAnsi="宋体"/>
                <w:color w:val="000000"/>
                <w:kern w:val="0"/>
                <w:sz w:val="24"/>
                <w:szCs w:val="24"/>
                <w:highlight w:val="none"/>
              </w:rPr>
            </w:pPr>
            <w:bookmarkStart w:id="7" w:name="_GoBack"/>
            <w:r>
              <w:rPr>
                <w:rFonts w:hint="eastAsia" w:ascii="宋体" w:hAnsi="宋体" w:cs="微软雅黑"/>
                <w:color w:val="000000"/>
                <w:kern w:val="0"/>
                <w:szCs w:val="21"/>
                <w:highlight w:val="none"/>
              </w:rPr>
              <w:t>条款号</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811" w:right="-20"/>
              <w:jc w:val="both"/>
              <w:rPr>
                <w:rFonts w:ascii="宋体" w:hAnsi="宋体"/>
                <w:color w:val="000000"/>
                <w:kern w:val="0"/>
                <w:sz w:val="24"/>
                <w:szCs w:val="24"/>
                <w:highlight w:val="none"/>
              </w:rPr>
            </w:pPr>
            <w:r>
              <w:rPr>
                <w:rFonts w:hint="eastAsia" w:ascii="宋体" w:hAnsi="宋体" w:cs="微软雅黑"/>
                <w:color w:val="000000"/>
                <w:kern w:val="0"/>
                <w:szCs w:val="21"/>
                <w:highlight w:val="none"/>
              </w:rPr>
              <w:t>评审因素</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876" w:right="1857"/>
              <w:jc w:val="center"/>
              <w:rPr>
                <w:rFonts w:ascii="宋体" w:hAnsi="宋体"/>
                <w:color w:val="000000"/>
                <w:kern w:val="0"/>
                <w:sz w:val="24"/>
                <w:szCs w:val="24"/>
                <w:highlight w:val="none"/>
              </w:rPr>
            </w:pPr>
            <w:r>
              <w:rPr>
                <w:rFonts w:hint="eastAsia" w:ascii="宋体" w:hAnsi="宋体" w:cs="微软雅黑"/>
                <w:color w:val="000000"/>
                <w:kern w:val="0"/>
                <w:szCs w:val="21"/>
                <w:highlight w:val="none"/>
              </w:rPr>
              <w:t>评审标准</w:t>
            </w:r>
          </w:p>
        </w:tc>
      </w:tr>
      <w:tr>
        <w:tblPrEx>
          <w:tblCellMar>
            <w:top w:w="0" w:type="dxa"/>
            <w:left w:w="0" w:type="dxa"/>
            <w:bottom w:w="0" w:type="dxa"/>
            <w:right w:w="0" w:type="dxa"/>
          </w:tblCellMar>
        </w:tblPrEx>
        <w:trPr>
          <w:trHeight w:val="567" w:hRule="atLeast"/>
          <w:jc w:val="center"/>
        </w:trPr>
        <w:tc>
          <w:tcPr>
            <w:tcW w:w="9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354" w:right="337"/>
              <w:jc w:val="center"/>
              <w:rPr>
                <w:rFonts w:ascii="宋体" w:hAnsi="宋体"/>
                <w:color w:val="000000"/>
                <w:kern w:val="0"/>
                <w:sz w:val="24"/>
                <w:szCs w:val="24"/>
                <w:highlight w:val="none"/>
              </w:rPr>
            </w:pPr>
            <w:r>
              <w:rPr>
                <w:rFonts w:ascii="宋体" w:hAnsi="宋体"/>
                <w:color w:val="000000"/>
                <w:kern w:val="0"/>
                <w:szCs w:val="21"/>
                <w:highlight w:val="none"/>
              </w:rPr>
              <w:t>1</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36" w:right="-20"/>
              <w:rPr>
                <w:rFonts w:ascii="宋体" w:hAnsi="宋体"/>
                <w:color w:val="000000"/>
                <w:kern w:val="0"/>
                <w:sz w:val="24"/>
                <w:szCs w:val="24"/>
                <w:highlight w:val="none"/>
              </w:rPr>
            </w:pPr>
            <w:r>
              <w:rPr>
                <w:rFonts w:hint="eastAsia" w:ascii="宋体" w:hAnsi="宋体" w:cs="微软雅黑"/>
                <w:color w:val="000000"/>
                <w:kern w:val="0"/>
                <w:szCs w:val="21"/>
                <w:highlight w:val="none"/>
              </w:rPr>
              <w:t>评标</w:t>
            </w:r>
            <w:r>
              <w:rPr>
                <w:rFonts w:hint="eastAsia" w:ascii="宋体" w:hAnsi="宋体" w:cs="微软雅黑"/>
                <w:color w:val="000000"/>
                <w:spacing w:val="-2"/>
                <w:kern w:val="0"/>
                <w:szCs w:val="21"/>
                <w:highlight w:val="none"/>
              </w:rPr>
              <w:t>方</w:t>
            </w:r>
            <w:r>
              <w:rPr>
                <w:rFonts w:hint="eastAsia" w:ascii="宋体" w:hAnsi="宋体" w:cs="微软雅黑"/>
                <w:color w:val="000000"/>
                <w:kern w:val="0"/>
                <w:szCs w:val="21"/>
                <w:highlight w:val="none"/>
              </w:rPr>
              <w:t>法</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288" w:right="-20"/>
              <w:rPr>
                <w:rFonts w:ascii="宋体" w:hAnsi="宋体"/>
                <w:color w:val="000000"/>
                <w:kern w:val="0"/>
                <w:sz w:val="24"/>
                <w:szCs w:val="24"/>
                <w:highlight w:val="none"/>
              </w:rPr>
            </w:pPr>
            <w:r>
              <w:rPr>
                <w:rFonts w:hint="eastAsia" w:ascii="宋体" w:hAnsi="宋体" w:cs="微软雅黑"/>
                <w:color w:val="000000"/>
                <w:kern w:val="0"/>
                <w:szCs w:val="21"/>
                <w:highlight w:val="none"/>
              </w:rPr>
              <w:t>中标</w:t>
            </w:r>
            <w:r>
              <w:rPr>
                <w:rFonts w:hint="eastAsia" w:ascii="宋体" w:hAnsi="宋体" w:cs="微软雅黑"/>
                <w:color w:val="000000"/>
                <w:spacing w:val="-2"/>
                <w:kern w:val="0"/>
                <w:szCs w:val="21"/>
                <w:highlight w:val="none"/>
              </w:rPr>
              <w:t>候</w:t>
            </w:r>
            <w:r>
              <w:rPr>
                <w:rFonts w:hint="eastAsia" w:ascii="宋体" w:hAnsi="宋体" w:cs="微软雅黑"/>
                <w:color w:val="000000"/>
                <w:kern w:val="0"/>
                <w:szCs w:val="21"/>
                <w:highlight w:val="none"/>
              </w:rPr>
              <w:t>选</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排</w:t>
            </w:r>
            <w:r>
              <w:rPr>
                <w:rFonts w:hint="eastAsia" w:ascii="宋体" w:hAnsi="宋体" w:cs="微软雅黑"/>
                <w:color w:val="000000"/>
                <w:spacing w:val="-2"/>
                <w:kern w:val="0"/>
                <w:szCs w:val="21"/>
                <w:highlight w:val="none"/>
              </w:rPr>
              <w:t>序</w:t>
            </w:r>
            <w:r>
              <w:rPr>
                <w:rFonts w:hint="eastAsia" w:ascii="宋体" w:hAnsi="宋体" w:cs="微软雅黑"/>
                <w:color w:val="000000"/>
                <w:kern w:val="0"/>
                <w:szCs w:val="21"/>
                <w:highlight w:val="none"/>
              </w:rPr>
              <w:t>方法</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jc w:val="both"/>
              <w:rPr>
                <w:color w:val="000000"/>
                <w:highlight w:val="none"/>
              </w:rPr>
            </w:pPr>
            <w:r>
              <w:rPr>
                <w:rFonts w:hint="eastAsia" w:ascii="宋体" w:hAnsi="宋体" w:eastAsia="宋体" w:cs="宋体"/>
                <w:color w:val="000000"/>
                <w:spacing w:val="-1"/>
                <w:sz w:val="21"/>
                <w:szCs w:val="21"/>
                <w:highlight w:val="none"/>
              </w:rPr>
              <w:t>本条修改为：</w:t>
            </w:r>
          </w:p>
          <w:p>
            <w:pPr>
              <w:autoSpaceDE w:val="0"/>
              <w:autoSpaceDN w:val="0"/>
              <w:adjustRightInd w:val="0"/>
              <w:spacing w:line="360" w:lineRule="exact"/>
              <w:ind w:firstLine="416" w:firstLineChars="200"/>
              <w:rPr>
                <w:rFonts w:ascii="宋体" w:hAnsi="宋体"/>
                <w:color w:val="000000"/>
                <w:kern w:val="0"/>
                <w:sz w:val="24"/>
                <w:szCs w:val="24"/>
                <w:highlight w:val="none"/>
              </w:rPr>
            </w:pPr>
            <w:r>
              <w:rPr>
                <w:rFonts w:hint="eastAsia" w:ascii="宋体" w:hAnsi="宋体" w:eastAsia="宋体" w:cs="宋体"/>
                <w:color w:val="000000"/>
                <w:spacing w:val="-1"/>
                <w:sz w:val="21"/>
                <w:szCs w:val="21"/>
                <w:highlight w:val="none"/>
              </w:rPr>
              <w:t>本次评标采用</w:t>
            </w:r>
            <w:r>
              <w:rPr>
                <w:rFonts w:hint="eastAsia" w:ascii="宋体" w:hAnsi="宋体" w:eastAsia="宋体" w:cs="宋体"/>
                <w:color w:val="000000"/>
                <w:spacing w:val="-1"/>
                <w:sz w:val="21"/>
                <w:szCs w:val="21"/>
                <w:highlight w:val="none"/>
                <w:lang w:eastAsia="zh-CN"/>
              </w:rPr>
              <w:t>综合评估法</w:t>
            </w:r>
            <w:r>
              <w:rPr>
                <w:rFonts w:hint="eastAsia" w:ascii="宋体" w:hAnsi="宋体" w:eastAsia="宋体" w:cs="宋体"/>
                <w:color w:val="000000"/>
                <w:spacing w:val="-1"/>
                <w:sz w:val="21"/>
                <w:szCs w:val="21"/>
                <w:highlight w:val="none"/>
              </w:rPr>
              <w:t>。评标委员会对满足招标文件实质性要求的投标文件，按照本章第2.2款规定的评分标准进行打分，并按综合得分由高到低顺序推荐1-3名</w:t>
            </w:r>
            <w:r>
              <w:rPr>
                <w:rFonts w:ascii="宋体" w:hAnsi="宋体" w:eastAsia="宋体" w:cs="宋体"/>
                <w:color w:val="000000"/>
                <w:spacing w:val="-1"/>
                <w:sz w:val="21"/>
                <w:szCs w:val="21"/>
                <w:highlight w:val="none"/>
              </w:rPr>
              <w:t>为</w:t>
            </w:r>
            <w:r>
              <w:rPr>
                <w:rFonts w:hint="eastAsia" w:ascii="宋体" w:hAnsi="宋体" w:eastAsia="宋体" w:cs="宋体"/>
                <w:color w:val="000000"/>
                <w:spacing w:val="-1"/>
                <w:sz w:val="21"/>
                <w:szCs w:val="21"/>
                <w:highlight w:val="none"/>
              </w:rPr>
              <w:t>中标候选人。综合得分相等时，以第二个信封（报价文件）评标价低的优先。当评标价也相等时，以第一个信封（商务及技术文件）</w:t>
            </w:r>
            <w:r>
              <w:rPr>
                <w:rFonts w:hint="eastAsia" w:ascii="宋体" w:hAnsi="宋体" w:eastAsia="宋体" w:cs="宋体"/>
                <w:color w:val="000000"/>
                <w:spacing w:val="-1"/>
                <w:sz w:val="21"/>
                <w:szCs w:val="21"/>
                <w:highlight w:val="none"/>
                <w:lang w:val="en-US" w:eastAsia="zh-CN"/>
              </w:rPr>
              <w:t>设计能力</w:t>
            </w:r>
            <w:r>
              <w:rPr>
                <w:rFonts w:hint="eastAsia" w:ascii="宋体" w:hAnsi="宋体" w:eastAsia="宋体" w:cs="宋体"/>
                <w:color w:val="000000"/>
                <w:spacing w:val="-1"/>
                <w:sz w:val="21"/>
                <w:szCs w:val="21"/>
                <w:highlight w:val="none"/>
              </w:rPr>
              <w:t>得分高的优先。</w:t>
            </w:r>
            <w:r>
              <w:rPr>
                <w:rFonts w:hint="eastAsia" w:ascii="宋体" w:hAnsi="宋体" w:eastAsia="宋体" w:cs="宋体"/>
                <w:color w:val="000000"/>
                <w:spacing w:val="-1"/>
                <w:sz w:val="21"/>
                <w:szCs w:val="21"/>
                <w:highlight w:val="none"/>
                <w:lang w:val="en-US" w:eastAsia="zh-CN"/>
              </w:rPr>
              <w:t>设计能力</w:t>
            </w:r>
            <w:r>
              <w:rPr>
                <w:rFonts w:hint="eastAsia" w:ascii="宋体" w:hAnsi="宋体" w:eastAsia="宋体" w:cs="宋体"/>
                <w:color w:val="000000"/>
                <w:spacing w:val="-1"/>
                <w:sz w:val="21"/>
                <w:szCs w:val="21"/>
                <w:highlight w:val="none"/>
              </w:rPr>
              <w:t>得分也相等的，以第一个信封（商务及技术文件）</w:t>
            </w:r>
            <w:r>
              <w:rPr>
                <w:rFonts w:hint="eastAsia" w:ascii="宋体" w:hAnsi="宋体" w:eastAsia="宋体" w:cs="宋体"/>
                <w:color w:val="000000"/>
                <w:spacing w:val="-1"/>
                <w:sz w:val="21"/>
                <w:szCs w:val="21"/>
                <w:highlight w:val="none"/>
                <w:lang w:val="en-US" w:eastAsia="zh-CN"/>
              </w:rPr>
              <w:t>技术方案</w:t>
            </w:r>
            <w:r>
              <w:rPr>
                <w:rFonts w:hint="eastAsia" w:ascii="宋体" w:hAnsi="宋体" w:eastAsia="宋体" w:cs="宋体"/>
                <w:color w:val="000000"/>
                <w:spacing w:val="-1"/>
                <w:sz w:val="21"/>
                <w:szCs w:val="21"/>
                <w:highlight w:val="none"/>
              </w:rPr>
              <w:t>得分高的优先。</w:t>
            </w:r>
          </w:p>
        </w:tc>
      </w:tr>
      <w:tr>
        <w:tblPrEx>
          <w:tblCellMar>
            <w:top w:w="0" w:type="dxa"/>
            <w:left w:w="0" w:type="dxa"/>
            <w:bottom w:w="0" w:type="dxa"/>
            <w:right w:w="0" w:type="dxa"/>
          </w:tblCellMar>
        </w:tblPrEx>
        <w:trPr>
          <w:trHeight w:val="567" w:hRule="atLeast"/>
          <w:jc w:val="center"/>
        </w:trPr>
        <w:tc>
          <w:tcPr>
            <w:tcW w:w="964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rPr>
                <w:rFonts w:hint="eastAsia" w:ascii="宋体" w:hAnsi="宋体" w:eastAsia="宋体" w:cs="宋体"/>
                <w:color w:val="000000"/>
                <w:spacing w:val="-1"/>
                <w:sz w:val="21"/>
                <w:szCs w:val="21"/>
                <w:highlight w:val="none"/>
              </w:rPr>
            </w:pPr>
            <w:r>
              <w:rPr>
                <w:rFonts w:hint="eastAsia" w:ascii="宋体" w:hAnsi="宋体" w:eastAsia="宋体" w:cs="宋体"/>
                <w:b/>
                <w:color w:val="000000"/>
                <w:sz w:val="21"/>
                <w:szCs w:val="21"/>
                <w:highlight w:val="none"/>
              </w:rPr>
              <w:t>第一个信封（商务及技术文件）评审标准</w:t>
            </w:r>
          </w:p>
        </w:tc>
      </w:tr>
      <w:tr>
        <w:tblPrEx>
          <w:tblCellMar>
            <w:top w:w="0" w:type="dxa"/>
            <w:left w:w="0" w:type="dxa"/>
            <w:bottom w:w="0" w:type="dxa"/>
            <w:right w:w="0" w:type="dxa"/>
          </w:tblCellMar>
        </w:tblPrEx>
        <w:trPr>
          <w:trHeight w:val="567"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234" w:right="-20"/>
              <w:rPr>
                <w:rFonts w:ascii="宋体" w:hAnsi="宋体"/>
                <w:color w:val="000000"/>
                <w:kern w:val="0"/>
                <w:sz w:val="24"/>
                <w:szCs w:val="24"/>
                <w:highlight w:val="none"/>
              </w:rPr>
            </w:pPr>
            <w:r>
              <w:rPr>
                <w:rFonts w:ascii="宋体" w:hAnsi="宋体"/>
                <w:color w:val="000000"/>
                <w:kern w:val="0"/>
                <w:szCs w:val="21"/>
                <w:highlight w:val="none"/>
              </w:rPr>
              <w:t>2.1.1</w:t>
            </w:r>
          </w:p>
        </w:tc>
        <w:tc>
          <w:tcPr>
            <w:tcW w:w="118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345" w:right="60" w:hanging="209"/>
              <w:rPr>
                <w:rFonts w:ascii="宋体" w:hAnsi="宋体"/>
                <w:color w:val="000000"/>
                <w:kern w:val="0"/>
                <w:sz w:val="24"/>
                <w:szCs w:val="24"/>
                <w:highlight w:val="none"/>
              </w:rPr>
            </w:pPr>
            <w:r>
              <w:rPr>
                <w:rFonts w:hint="eastAsia" w:ascii="宋体" w:hAnsi="宋体" w:cs="微软雅黑"/>
                <w:color w:val="000000"/>
                <w:kern w:val="0"/>
                <w:szCs w:val="21"/>
                <w:highlight w:val="none"/>
              </w:rPr>
              <w:t>形式</w:t>
            </w:r>
            <w:r>
              <w:rPr>
                <w:rFonts w:hint="eastAsia" w:ascii="宋体" w:hAnsi="宋体" w:cs="微软雅黑"/>
                <w:color w:val="000000"/>
                <w:spacing w:val="-2"/>
                <w:kern w:val="0"/>
                <w:szCs w:val="21"/>
                <w:highlight w:val="none"/>
              </w:rPr>
              <w:t>评</w:t>
            </w:r>
            <w:r>
              <w:rPr>
                <w:rFonts w:hint="eastAsia" w:ascii="宋体" w:hAnsi="宋体" w:cs="微软雅黑"/>
                <w:color w:val="000000"/>
                <w:kern w:val="0"/>
                <w:szCs w:val="21"/>
                <w:highlight w:val="none"/>
              </w:rPr>
              <w:t>审标准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708" w:right="-20"/>
              <w:rPr>
                <w:rFonts w:ascii="宋体" w:hAnsi="宋体"/>
                <w:color w:val="000000"/>
                <w:kern w:val="0"/>
                <w:sz w:val="24"/>
                <w:szCs w:val="24"/>
                <w:highlight w:val="none"/>
              </w:rPr>
            </w:pPr>
            <w:r>
              <w:rPr>
                <w:rFonts w:hint="eastAsia" w:ascii="宋体" w:hAnsi="宋体" w:cs="微软雅黑"/>
                <w:color w:val="000000"/>
                <w:kern w:val="0"/>
                <w:szCs w:val="21"/>
                <w:highlight w:val="none"/>
              </w:rPr>
              <w:t>投标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名称</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与营</w:t>
            </w:r>
            <w:r>
              <w:rPr>
                <w:rFonts w:hint="eastAsia" w:ascii="宋体" w:hAnsi="宋体" w:cs="微软雅黑"/>
                <w:color w:val="000000"/>
                <w:spacing w:val="-2"/>
                <w:kern w:val="0"/>
                <w:szCs w:val="21"/>
                <w:highlight w:val="none"/>
              </w:rPr>
              <w:t>业</w:t>
            </w:r>
            <w:r>
              <w:rPr>
                <w:rFonts w:hint="eastAsia" w:ascii="宋体" w:hAnsi="宋体" w:cs="微软雅黑"/>
                <w:color w:val="000000"/>
                <w:kern w:val="0"/>
                <w:szCs w:val="21"/>
                <w:highlight w:val="none"/>
              </w:rPr>
              <w:t>执</w:t>
            </w:r>
            <w:r>
              <w:rPr>
                <w:rFonts w:hint="eastAsia" w:ascii="宋体" w:hAnsi="宋体" w:cs="微软雅黑"/>
                <w:color w:val="000000"/>
                <w:spacing w:val="-2"/>
                <w:kern w:val="0"/>
                <w:szCs w:val="21"/>
                <w:highlight w:val="none"/>
              </w:rPr>
              <w:t>照一</w:t>
            </w:r>
            <w:r>
              <w:rPr>
                <w:rFonts w:hint="eastAsia" w:ascii="宋体" w:hAnsi="宋体" w:cs="微软雅黑"/>
                <w:color w:val="000000"/>
                <w:kern w:val="0"/>
                <w:szCs w:val="21"/>
                <w:highlight w:val="none"/>
              </w:rPr>
              <w:t>致</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宋体" w:hAnsi="宋体"/>
                <w:color w:val="000000"/>
                <w:kern w:val="0"/>
                <w:sz w:val="24"/>
                <w:szCs w:val="24"/>
                <w:highlight w:val="none"/>
              </w:rPr>
            </w:pPr>
            <w:r>
              <w:rPr>
                <w:rFonts w:hint="eastAsia" w:ascii="宋体" w:hAnsi="宋体" w:eastAsia="宋体" w:cs="宋体"/>
                <w:color w:val="000000"/>
                <w:sz w:val="21"/>
                <w:highlight w:val="none"/>
              </w:rPr>
              <w:t>投标文件签字盖章</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hAnsi="宋体"/>
                <w:color w:val="000000"/>
                <w:kern w:val="0"/>
                <w:sz w:val="24"/>
                <w:szCs w:val="24"/>
                <w:highlight w:val="none"/>
              </w:rPr>
            </w:pPr>
            <w:r>
              <w:rPr>
                <w:rFonts w:hint="eastAsia" w:ascii="宋体" w:hAnsi="宋体" w:eastAsia="宋体" w:cs="宋体"/>
                <w:color w:val="000000"/>
                <w:spacing w:val="-1"/>
                <w:sz w:val="21"/>
                <w:szCs w:val="21"/>
                <w:highlight w:val="none"/>
              </w:rPr>
              <w:t>第六章“投标文件格式”中要求盖单位章和（或）法定代表人或其委托代理人签字的地方，投标人均应使用CA 数字证书加盖投标人的单位电子印章和（或）法定代表人或其委托代理人的个人电子印章或电子签名章</w:t>
            </w:r>
            <w:r>
              <w:rPr>
                <w:rFonts w:hint="eastAsia" w:ascii="宋体" w:hAnsi="宋体" w:eastAsia="宋体"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lang w:val="en-US" w:eastAsia="zh-CN"/>
              </w:rPr>
              <w:t>无需手签</w:t>
            </w:r>
            <w:r>
              <w:rPr>
                <w:rFonts w:hint="eastAsia" w:ascii="宋体" w:hAnsi="宋体" w:eastAsia="宋体" w:cs="宋体"/>
                <w:color w:val="000000"/>
                <w:spacing w:val="-1"/>
                <w:sz w:val="21"/>
                <w:szCs w:val="21"/>
                <w:highlight w:val="none"/>
              </w:rPr>
              <w:t>。</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602" w:leftChars="0" w:right="-20" w:rightChars="0"/>
              <w:rPr>
                <w:rFonts w:hint="eastAsia" w:ascii="宋体" w:hAnsi="宋体" w:eastAsia="宋体" w:cs="宋体"/>
                <w:color w:val="000000"/>
                <w:sz w:val="21"/>
                <w:highlight w:val="none"/>
              </w:rPr>
            </w:pPr>
            <w:r>
              <w:rPr>
                <w:rFonts w:hint="eastAsia" w:ascii="宋体" w:hAnsi="宋体" w:cs="微软雅黑"/>
                <w:color w:val="000000"/>
                <w:kern w:val="0"/>
                <w:szCs w:val="21"/>
                <w:highlight w:val="none"/>
              </w:rPr>
              <w:t>投标</w:t>
            </w:r>
            <w:r>
              <w:rPr>
                <w:rFonts w:hint="eastAsia" w:ascii="宋体" w:hAnsi="宋体" w:cs="微软雅黑"/>
                <w:color w:val="000000"/>
                <w:spacing w:val="-2"/>
                <w:kern w:val="0"/>
                <w:szCs w:val="21"/>
                <w:highlight w:val="none"/>
              </w:rPr>
              <w:t>文</w:t>
            </w:r>
            <w:r>
              <w:rPr>
                <w:rFonts w:hint="eastAsia" w:ascii="宋体" w:hAnsi="宋体" w:cs="微软雅黑"/>
                <w:color w:val="000000"/>
                <w:kern w:val="0"/>
                <w:szCs w:val="21"/>
                <w:highlight w:val="none"/>
              </w:rPr>
              <w:t>件</w:t>
            </w:r>
            <w:r>
              <w:rPr>
                <w:rFonts w:hint="eastAsia" w:ascii="宋体" w:hAnsi="宋体" w:cs="微软雅黑"/>
                <w:color w:val="000000"/>
                <w:spacing w:val="-2"/>
                <w:kern w:val="0"/>
                <w:szCs w:val="21"/>
                <w:highlight w:val="none"/>
              </w:rPr>
              <w:t>格</w:t>
            </w:r>
            <w:r>
              <w:rPr>
                <w:rFonts w:hint="eastAsia" w:ascii="宋体" w:hAnsi="宋体" w:cs="微软雅黑"/>
                <w:color w:val="000000"/>
                <w:kern w:val="0"/>
                <w:szCs w:val="21"/>
                <w:highlight w:val="none"/>
              </w:rPr>
              <w:t>式</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ightChars="0"/>
              <w:rPr>
                <w:rFonts w:hint="eastAsia" w:ascii="宋体" w:hAnsi="宋体" w:eastAsia="宋体" w:cs="宋体"/>
                <w:color w:val="000000"/>
                <w:spacing w:val="-1"/>
                <w:sz w:val="21"/>
                <w:szCs w:val="21"/>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六</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文</w:t>
            </w:r>
            <w:r>
              <w:rPr>
                <w:rFonts w:hint="eastAsia" w:ascii="宋体" w:hAnsi="宋体" w:cs="微软雅黑"/>
                <w:color w:val="000000"/>
                <w:kern w:val="0"/>
                <w:szCs w:val="21"/>
                <w:highlight w:val="none"/>
              </w:rPr>
              <w:t>件</w:t>
            </w:r>
            <w:r>
              <w:rPr>
                <w:rFonts w:hint="eastAsia" w:ascii="宋体" w:hAnsi="宋体" w:cs="微软雅黑"/>
                <w:color w:val="000000"/>
                <w:spacing w:val="-2"/>
                <w:kern w:val="0"/>
                <w:szCs w:val="21"/>
                <w:highlight w:val="none"/>
              </w:rPr>
              <w:t>格</w:t>
            </w:r>
            <w:r>
              <w:rPr>
                <w:rFonts w:hint="eastAsia" w:ascii="宋体" w:hAnsi="宋体" w:cs="微软雅黑"/>
                <w:color w:val="000000"/>
                <w:spacing w:val="-3"/>
                <w:kern w:val="0"/>
                <w:szCs w:val="21"/>
                <w:highlight w:val="none"/>
              </w:rPr>
              <w:t>式</w:t>
            </w:r>
            <w:r>
              <w:rPr>
                <w:rFonts w:ascii="宋体" w:hAnsi="宋体"/>
                <w:color w:val="000000"/>
                <w:kern w:val="0"/>
                <w:szCs w:val="21"/>
                <w:highlight w:val="none"/>
              </w:rPr>
              <w:t>”</w:t>
            </w:r>
            <w:r>
              <w:rPr>
                <w:rFonts w:hint="eastAsia" w:ascii="宋体" w:hAnsi="宋体" w:cs="微软雅黑"/>
                <w:color w:val="000000"/>
                <w:kern w:val="0"/>
                <w:szCs w:val="21"/>
                <w:highlight w:val="none"/>
              </w:rPr>
              <w:t>的</w:t>
            </w:r>
            <w:r>
              <w:rPr>
                <w:rFonts w:hint="eastAsia" w:ascii="宋体" w:hAnsi="宋体" w:cs="微软雅黑"/>
                <w:color w:val="000000"/>
                <w:spacing w:val="-2"/>
                <w:kern w:val="0"/>
                <w:szCs w:val="21"/>
                <w:highlight w:val="none"/>
              </w:rPr>
              <w:t>规</w:t>
            </w:r>
            <w:r>
              <w:rPr>
                <w:rFonts w:hint="eastAsia" w:ascii="宋体" w:hAnsi="宋体" w:cs="微软雅黑"/>
                <w:color w:val="000000"/>
                <w:kern w:val="0"/>
                <w:szCs w:val="21"/>
                <w:highlight w:val="none"/>
              </w:rPr>
              <w:t>定</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cs="微软雅黑"/>
                <w:color w:val="000000"/>
                <w:kern w:val="0"/>
                <w:szCs w:val="21"/>
                <w:highlight w:val="none"/>
              </w:rPr>
            </w:pPr>
            <w:r>
              <w:rPr>
                <w:rFonts w:hint="eastAsia" w:ascii="宋体" w:hAnsi="宋体" w:eastAsia="宋体" w:cs="宋体"/>
                <w:color w:val="000000"/>
                <w:sz w:val="21"/>
                <w:highlight w:val="none"/>
              </w:rPr>
              <w:t>联合体投标人</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hint="eastAsia" w:ascii="宋体" w:hAnsi="宋体" w:cs="微软雅黑"/>
                <w:color w:val="000000"/>
                <w:kern w:val="0"/>
                <w:szCs w:val="21"/>
                <w:highlight w:val="none"/>
              </w:rPr>
            </w:pPr>
            <w:r>
              <w:rPr>
                <w:rFonts w:hint="eastAsia" w:ascii="宋体" w:hAnsi="宋体" w:eastAsia="宋体" w:cs="宋体"/>
                <w:color w:val="000000"/>
                <w:sz w:val="21"/>
                <w:highlight w:val="none"/>
              </w:rPr>
              <w:t>未以联合体形式投标</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cs="微软雅黑"/>
                <w:color w:val="000000"/>
                <w:kern w:val="0"/>
                <w:szCs w:val="21"/>
                <w:highlight w:val="none"/>
              </w:rPr>
            </w:pPr>
            <w:r>
              <w:rPr>
                <w:rFonts w:hint="eastAsia" w:ascii="宋体" w:hAnsi="宋体" w:eastAsia="宋体" w:cs="宋体"/>
                <w:color w:val="000000"/>
                <w:sz w:val="21"/>
                <w:highlight w:val="none"/>
              </w:rPr>
              <w:t>备选投标方案</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hint="eastAsia" w:ascii="宋体" w:hAnsi="宋体" w:cs="微软雅黑"/>
                <w:color w:val="000000"/>
                <w:kern w:val="0"/>
                <w:szCs w:val="21"/>
                <w:highlight w:val="none"/>
              </w:rPr>
            </w:pPr>
            <w:r>
              <w:rPr>
                <w:rFonts w:hint="eastAsia" w:ascii="宋体" w:hAnsi="宋体" w:eastAsia="宋体" w:cs="宋体"/>
                <w:color w:val="000000"/>
                <w:sz w:val="21"/>
                <w:highlight w:val="none"/>
              </w:rPr>
              <w:t>未提交备选投标方案</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4089"/>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4089"/>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line="288" w:lineRule="auto"/>
              <w:jc w:val="center"/>
              <w:rPr>
                <w:rFonts w:ascii="宋体" w:hAnsi="宋体"/>
                <w:color w:val="000000"/>
                <w:kern w:val="0"/>
                <w:sz w:val="24"/>
                <w:szCs w:val="24"/>
                <w:highlight w:val="none"/>
              </w:rPr>
            </w:pPr>
            <w:r>
              <w:rPr>
                <w:rFonts w:hint="eastAsia" w:ascii="宋体" w:hAnsi="宋体" w:eastAsia="宋体" w:cs="宋体"/>
                <w:color w:val="000000"/>
                <w:sz w:val="21"/>
                <w:szCs w:val="21"/>
                <w:highlight w:val="none"/>
              </w:rPr>
              <w:t>分包</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line="288" w:lineRule="auto"/>
              <w:jc w:val="both"/>
              <w:rPr>
                <w:rFonts w:ascii="宋体" w:hAnsi="宋体"/>
                <w:color w:val="000000"/>
                <w:kern w:val="0"/>
                <w:sz w:val="24"/>
                <w:szCs w:val="24"/>
                <w:highlight w:val="none"/>
              </w:rPr>
            </w:pPr>
            <w:r>
              <w:rPr>
                <w:rFonts w:hint="eastAsia" w:ascii="宋体" w:hAnsi="宋体" w:eastAsia="宋体" w:cs="宋体"/>
                <w:color w:val="000000"/>
                <w:sz w:val="21"/>
                <w:szCs w:val="21"/>
                <w:highlight w:val="none"/>
              </w:rPr>
              <w:t>投标人未对本项目提出分包计划</w:t>
            </w:r>
          </w:p>
        </w:tc>
      </w:tr>
      <w:tr>
        <w:tblPrEx>
          <w:tblCellMar>
            <w:top w:w="0" w:type="dxa"/>
            <w:left w:w="0" w:type="dxa"/>
            <w:bottom w:w="0" w:type="dxa"/>
            <w:right w:w="0" w:type="dxa"/>
          </w:tblCellMar>
        </w:tblPrEx>
        <w:trPr>
          <w:trHeight w:val="567"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234" w:right="-20"/>
              <w:rPr>
                <w:rFonts w:ascii="宋体" w:hAnsi="宋体"/>
                <w:color w:val="000000"/>
                <w:kern w:val="0"/>
                <w:sz w:val="24"/>
                <w:szCs w:val="24"/>
                <w:highlight w:val="none"/>
              </w:rPr>
            </w:pPr>
            <w:r>
              <w:rPr>
                <w:rFonts w:ascii="宋体" w:hAnsi="宋体"/>
                <w:color w:val="000000"/>
                <w:kern w:val="0"/>
                <w:szCs w:val="21"/>
                <w:highlight w:val="none"/>
              </w:rPr>
              <w:t>2.1.2</w:t>
            </w:r>
          </w:p>
        </w:tc>
        <w:tc>
          <w:tcPr>
            <w:tcW w:w="118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345" w:right="60" w:hanging="209"/>
              <w:rPr>
                <w:rFonts w:ascii="宋体" w:hAnsi="宋体"/>
                <w:color w:val="000000"/>
                <w:kern w:val="0"/>
                <w:sz w:val="24"/>
                <w:szCs w:val="24"/>
                <w:highlight w:val="none"/>
              </w:rPr>
            </w:pPr>
            <w:r>
              <w:rPr>
                <w:rFonts w:hint="eastAsia" w:ascii="宋体" w:hAnsi="宋体" w:cs="微软雅黑"/>
                <w:color w:val="000000"/>
                <w:kern w:val="0"/>
                <w:szCs w:val="21"/>
                <w:highlight w:val="none"/>
              </w:rPr>
              <w:t>资格</w:t>
            </w:r>
            <w:r>
              <w:rPr>
                <w:rFonts w:hint="eastAsia" w:ascii="宋体" w:hAnsi="宋体" w:cs="微软雅黑"/>
                <w:color w:val="000000"/>
                <w:spacing w:val="-2"/>
                <w:kern w:val="0"/>
                <w:szCs w:val="21"/>
                <w:highlight w:val="none"/>
              </w:rPr>
              <w:t>评</w:t>
            </w:r>
            <w:r>
              <w:rPr>
                <w:rFonts w:hint="eastAsia" w:ascii="宋体" w:hAnsi="宋体" w:cs="微软雅黑"/>
                <w:color w:val="000000"/>
                <w:kern w:val="0"/>
                <w:szCs w:val="21"/>
                <w:highlight w:val="none"/>
              </w:rPr>
              <w:t>审标准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jc w:val="center"/>
              <w:rPr>
                <w:rFonts w:ascii="宋体" w:hAnsi="宋体"/>
                <w:color w:val="000000"/>
                <w:kern w:val="0"/>
                <w:sz w:val="24"/>
                <w:szCs w:val="24"/>
                <w:highlight w:val="none"/>
              </w:rPr>
            </w:pPr>
            <w:r>
              <w:rPr>
                <w:rFonts w:hint="eastAsia" w:ascii="宋体" w:hAnsi="宋体"/>
                <w:b/>
                <w:color w:val="000000"/>
                <w:szCs w:val="21"/>
                <w:highlight w:val="none"/>
                <w:lang w:val="en-US" w:eastAsia="zh-CN"/>
              </w:rPr>
              <w:t>资格</w:t>
            </w:r>
            <w:r>
              <w:rPr>
                <w:rFonts w:hint="eastAsia" w:ascii="宋体" w:hAnsi="宋体"/>
                <w:b/>
                <w:color w:val="000000"/>
                <w:szCs w:val="21"/>
                <w:highlight w:val="none"/>
              </w:rPr>
              <w:t>要求</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6"/>
              <w:rPr>
                <w:rFonts w:hint="eastAsia" w:ascii="宋体" w:hAnsi="宋体" w:eastAsia="宋体"/>
                <w:color w:val="000000"/>
                <w:kern w:val="0"/>
                <w:sz w:val="24"/>
                <w:szCs w:val="24"/>
                <w:highlight w:val="none"/>
                <w:lang w:eastAsia="zh-CN"/>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olor w:val="000000"/>
                <w:kern w:val="0"/>
                <w:szCs w:val="21"/>
                <w:highlight w:val="none"/>
              </w:rPr>
              <w:t>3.5</w:t>
            </w:r>
            <w:r>
              <w:rPr>
                <w:rFonts w:ascii="宋体" w:hAnsi="宋体"/>
                <w:color w:val="000000"/>
                <w:spacing w:val="-2"/>
                <w:kern w:val="0"/>
                <w:szCs w:val="21"/>
                <w:highlight w:val="none"/>
              </w:rPr>
              <w:t>.</w:t>
            </w:r>
            <w:r>
              <w:rPr>
                <w:rFonts w:ascii="宋体" w:hAnsi="宋体"/>
                <w:color w:val="000000"/>
                <w:kern w:val="0"/>
                <w:szCs w:val="21"/>
                <w:highlight w:val="none"/>
              </w:rPr>
              <w:t>1</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w:t>
            </w:r>
            <w:r>
              <w:rPr>
                <w:rFonts w:hint="eastAsia" w:ascii="宋体" w:hAnsi="宋体" w:cs="微软雅黑"/>
                <w:color w:val="000000"/>
                <w:spacing w:val="-2"/>
                <w:kern w:val="0"/>
                <w:szCs w:val="21"/>
                <w:highlight w:val="none"/>
              </w:rPr>
              <w:t>定</w:t>
            </w:r>
            <w:r>
              <w:rPr>
                <w:rFonts w:hint="eastAsia" w:ascii="宋体" w:hAnsi="宋体" w:cs="微软雅黑"/>
                <w:color w:val="000000"/>
                <w:spacing w:val="-29"/>
                <w:kern w:val="0"/>
                <w:szCs w:val="21"/>
                <w:highlight w:val="none"/>
              </w:rPr>
              <w:t>，</w:t>
            </w:r>
            <w:r>
              <w:rPr>
                <w:rFonts w:hint="eastAsia" w:ascii="宋体" w:hAnsi="宋体" w:eastAsia="宋体" w:cs="宋体"/>
                <w:color w:val="000000"/>
                <w:sz w:val="21"/>
                <w:szCs w:val="21"/>
                <w:highlight w:val="none"/>
              </w:rPr>
              <w:t>具</w:t>
            </w:r>
            <w:r>
              <w:rPr>
                <w:rFonts w:hint="eastAsia" w:ascii="宋体" w:hAnsi="宋体" w:eastAsia="宋体" w:cs="宋体"/>
                <w:color w:val="000000"/>
                <w:sz w:val="21"/>
                <w:szCs w:val="21"/>
                <w:highlight w:val="none"/>
                <w:lang w:val="en-US" w:eastAsia="zh-CN"/>
              </w:rPr>
              <w:t>备</w:t>
            </w:r>
            <w:r>
              <w:rPr>
                <w:rFonts w:hint="eastAsia" w:ascii="宋体" w:hAnsi="宋体" w:eastAsia="宋体" w:cs="宋体"/>
                <w:color w:val="000000"/>
                <w:sz w:val="21"/>
                <w:szCs w:val="21"/>
                <w:highlight w:val="none"/>
              </w:rPr>
              <w:t>独立法人资格，</w:t>
            </w:r>
            <w:r>
              <w:rPr>
                <w:rFonts w:hint="eastAsia" w:ascii="宋体" w:hAnsi="宋体" w:eastAsia="宋体" w:cs="宋体"/>
                <w:color w:val="000000"/>
                <w:sz w:val="21"/>
                <w:szCs w:val="21"/>
                <w:highlight w:val="none"/>
                <w:shd w:val="clear" w:color="auto" w:fill="FFFFFF"/>
                <w:lang w:val="en-US" w:eastAsia="zh-CN"/>
              </w:rPr>
              <w:t>持</w:t>
            </w:r>
            <w:r>
              <w:rPr>
                <w:rFonts w:hint="eastAsia" w:ascii="宋体" w:hAnsi="宋体" w:eastAsia="宋体" w:cs="宋体"/>
                <w:color w:val="000000"/>
                <w:sz w:val="21"/>
                <w:szCs w:val="21"/>
                <w:highlight w:val="none"/>
                <w:shd w:val="clear" w:color="auto" w:fill="FFFFFF"/>
              </w:rPr>
              <w:t>有有效</w:t>
            </w:r>
            <w:r>
              <w:rPr>
                <w:rFonts w:hint="eastAsia" w:ascii="宋体" w:hAnsi="宋体" w:eastAsia="宋体" w:cs="宋体"/>
                <w:color w:val="000000"/>
                <w:sz w:val="21"/>
                <w:szCs w:val="21"/>
                <w:highlight w:val="none"/>
                <w:shd w:val="clear" w:color="auto" w:fill="FFFFFF"/>
                <w:lang w:val="en-US" w:eastAsia="zh-CN"/>
              </w:rPr>
              <w:t>的</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Cs w:val="21"/>
                <w:highlight w:val="none"/>
              </w:rPr>
              <w:t>，且经营范围包括服装的生产和销售</w:t>
            </w:r>
            <w:r>
              <w:rPr>
                <w:rFonts w:hint="eastAsia" w:ascii="宋体" w:hAnsi="宋体" w:eastAsia="宋体" w:cs="宋体"/>
                <w:color w:val="000000"/>
                <w:sz w:val="21"/>
                <w:szCs w:val="21"/>
                <w:highlight w:val="none"/>
              </w:rPr>
              <w:t>。</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jc w:val="center"/>
              <w:rPr>
                <w:rFonts w:ascii="宋体" w:hAnsi="宋体"/>
                <w:color w:val="000000"/>
                <w:kern w:val="0"/>
                <w:sz w:val="24"/>
                <w:szCs w:val="24"/>
                <w:highlight w:val="none"/>
              </w:rPr>
            </w:pPr>
            <w:r>
              <w:rPr>
                <w:rFonts w:hint="eastAsia" w:ascii="宋体" w:hAnsi="宋体" w:cs="微软雅黑"/>
                <w:color w:val="000000"/>
                <w:kern w:val="0"/>
                <w:szCs w:val="21"/>
                <w:highlight w:val="none"/>
              </w:rPr>
              <w:t>业绩</w:t>
            </w:r>
            <w:r>
              <w:rPr>
                <w:rFonts w:hint="eastAsia" w:ascii="宋体" w:hAnsi="宋体" w:cs="微软雅黑"/>
                <w:color w:val="000000"/>
                <w:spacing w:val="-2"/>
                <w:kern w:val="0"/>
                <w:szCs w:val="21"/>
                <w:highlight w:val="none"/>
              </w:rPr>
              <w:t>要</w:t>
            </w:r>
            <w:r>
              <w:rPr>
                <w:rFonts w:hint="eastAsia" w:ascii="宋体" w:hAnsi="宋体" w:cs="微软雅黑"/>
                <w:color w:val="000000"/>
                <w:kern w:val="0"/>
                <w:szCs w:val="21"/>
                <w:highlight w:val="none"/>
              </w:rPr>
              <w:t>求</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1.4</w:t>
            </w:r>
            <w:r>
              <w:rPr>
                <w:rFonts w:ascii="宋体" w:hAnsi="宋体"/>
                <w:color w:val="000000"/>
                <w:spacing w:val="-2"/>
                <w:kern w:val="0"/>
                <w:szCs w:val="21"/>
                <w:highlight w:val="none"/>
              </w:rPr>
              <w:t>.</w:t>
            </w:r>
            <w:r>
              <w:rPr>
                <w:rFonts w:ascii="宋体" w:hAnsi="宋体"/>
                <w:color w:val="000000"/>
                <w:kern w:val="0"/>
                <w:szCs w:val="21"/>
                <w:highlight w:val="none"/>
              </w:rPr>
              <w:t xml:space="preserve">1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181" w:right="-20"/>
              <w:rPr>
                <w:rFonts w:ascii="宋体" w:hAnsi="宋体"/>
                <w:color w:val="000000"/>
                <w:kern w:val="0"/>
                <w:sz w:val="24"/>
                <w:szCs w:val="24"/>
                <w:highlight w:val="none"/>
              </w:rPr>
            </w:pPr>
            <w:r>
              <w:rPr>
                <w:rFonts w:hint="eastAsia" w:ascii="宋体" w:hAnsi="宋体" w:cs="微软雅黑"/>
                <w:color w:val="000000"/>
                <w:kern w:val="0"/>
                <w:szCs w:val="21"/>
                <w:highlight w:val="none"/>
              </w:rPr>
              <w:t>不存</w:t>
            </w:r>
            <w:r>
              <w:rPr>
                <w:rFonts w:hint="eastAsia" w:ascii="宋体" w:hAnsi="宋体" w:cs="微软雅黑"/>
                <w:color w:val="000000"/>
                <w:spacing w:val="-2"/>
                <w:kern w:val="0"/>
                <w:szCs w:val="21"/>
                <w:highlight w:val="none"/>
              </w:rPr>
              <w:t>在</w:t>
            </w:r>
            <w:r>
              <w:rPr>
                <w:rFonts w:hint="eastAsia" w:ascii="宋体" w:hAnsi="宋体" w:cs="微软雅黑"/>
                <w:color w:val="000000"/>
                <w:kern w:val="0"/>
                <w:szCs w:val="21"/>
                <w:highlight w:val="none"/>
              </w:rPr>
              <w:t>禁</w:t>
            </w:r>
            <w:r>
              <w:rPr>
                <w:rFonts w:hint="eastAsia" w:ascii="宋体" w:hAnsi="宋体" w:cs="微软雅黑"/>
                <w:color w:val="000000"/>
                <w:spacing w:val="-2"/>
                <w:kern w:val="0"/>
                <w:szCs w:val="21"/>
                <w:highlight w:val="none"/>
              </w:rPr>
              <w:t>止</w:t>
            </w:r>
            <w:r>
              <w:rPr>
                <w:rFonts w:hint="eastAsia" w:ascii="宋体" w:hAnsi="宋体" w:cs="微软雅黑"/>
                <w:color w:val="000000"/>
                <w:kern w:val="0"/>
                <w:szCs w:val="21"/>
                <w:highlight w:val="none"/>
              </w:rPr>
              <w:t>投</w:t>
            </w:r>
            <w:r>
              <w:rPr>
                <w:rFonts w:hint="eastAsia" w:ascii="宋体" w:hAnsi="宋体" w:cs="微软雅黑"/>
                <w:color w:val="000000"/>
                <w:spacing w:val="-2"/>
                <w:kern w:val="0"/>
                <w:szCs w:val="21"/>
                <w:highlight w:val="none"/>
              </w:rPr>
              <w:t>标</w:t>
            </w:r>
            <w:r>
              <w:rPr>
                <w:rFonts w:hint="eastAsia" w:ascii="宋体" w:hAnsi="宋体" w:cs="微软雅黑"/>
                <w:color w:val="000000"/>
                <w:kern w:val="0"/>
                <w:szCs w:val="21"/>
                <w:highlight w:val="none"/>
              </w:rPr>
              <w:t>的</w:t>
            </w:r>
            <w:r>
              <w:rPr>
                <w:rFonts w:hint="eastAsia" w:ascii="宋体" w:hAnsi="宋体" w:cs="微软雅黑"/>
                <w:color w:val="000000"/>
                <w:spacing w:val="-2"/>
                <w:kern w:val="0"/>
                <w:szCs w:val="21"/>
                <w:highlight w:val="none"/>
              </w:rPr>
              <w:t>情</w:t>
            </w:r>
            <w:r>
              <w:rPr>
                <w:rFonts w:hint="eastAsia" w:ascii="宋体" w:hAnsi="宋体" w:cs="微软雅黑"/>
                <w:color w:val="000000"/>
                <w:kern w:val="0"/>
                <w:szCs w:val="21"/>
                <w:highlight w:val="none"/>
              </w:rPr>
              <w:t>形</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6"/>
              <w:rPr>
                <w:rFonts w:ascii="宋体" w:hAnsi="宋体"/>
                <w:color w:val="000000"/>
                <w:kern w:val="0"/>
                <w:sz w:val="24"/>
                <w:szCs w:val="24"/>
                <w:highlight w:val="none"/>
              </w:rPr>
            </w:pPr>
            <w:r>
              <w:rPr>
                <w:rFonts w:hint="eastAsia" w:ascii="宋体" w:hAnsi="宋体" w:cs="微软雅黑"/>
                <w:color w:val="000000"/>
                <w:kern w:val="0"/>
                <w:szCs w:val="21"/>
                <w:highlight w:val="none"/>
              </w:rPr>
              <w:t>不存</w:t>
            </w:r>
            <w:r>
              <w:rPr>
                <w:rFonts w:hint="eastAsia" w:ascii="宋体" w:hAnsi="宋体" w:cs="微软雅黑"/>
                <w:color w:val="000000"/>
                <w:spacing w:val="-2"/>
                <w:kern w:val="0"/>
                <w:szCs w:val="21"/>
                <w:highlight w:val="none"/>
              </w:rPr>
              <w:t>在</w:t>
            </w:r>
            <w:r>
              <w:rPr>
                <w:rFonts w:hint="eastAsia" w:ascii="宋体" w:hAnsi="宋体" w:cs="微软雅黑"/>
                <w:color w:val="000000"/>
                <w:kern w:val="0"/>
                <w:szCs w:val="21"/>
                <w:highlight w:val="none"/>
              </w:rPr>
              <w:t>第</w:t>
            </w:r>
            <w:r>
              <w:rPr>
                <w:rFonts w:hint="eastAsia" w:ascii="宋体" w:hAnsi="宋体" w:cs="微软雅黑"/>
                <w:color w:val="000000"/>
                <w:spacing w:val="-2"/>
                <w:kern w:val="0"/>
                <w:szCs w:val="21"/>
                <w:highlight w:val="none"/>
              </w:rPr>
              <w:t>二</w:t>
            </w:r>
            <w:r>
              <w:rPr>
                <w:rFonts w:hint="eastAsia" w:ascii="宋体" w:hAnsi="宋体" w:cs="微软雅黑"/>
                <w:color w:val="000000"/>
                <w:kern w:val="0"/>
                <w:szCs w:val="21"/>
                <w:highlight w:val="none"/>
              </w:rPr>
              <w:t>章</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投</w:t>
            </w:r>
            <w:r>
              <w:rPr>
                <w:rFonts w:hint="eastAsia" w:ascii="宋体" w:hAnsi="宋体" w:cs="微软雅黑"/>
                <w:color w:val="000000"/>
                <w:spacing w:val="-2"/>
                <w:kern w:val="0"/>
                <w:szCs w:val="21"/>
                <w:highlight w:val="none"/>
              </w:rPr>
              <w:t>标</w:t>
            </w:r>
            <w:r>
              <w:rPr>
                <w:rFonts w:hint="eastAsia" w:ascii="宋体" w:hAnsi="宋体" w:cs="微软雅黑"/>
                <w:color w:val="000000"/>
                <w:kern w:val="0"/>
                <w:szCs w:val="21"/>
                <w:highlight w:val="none"/>
              </w:rPr>
              <w:t>人</w:t>
            </w:r>
            <w:r>
              <w:rPr>
                <w:rFonts w:hint="eastAsia" w:ascii="宋体" w:hAnsi="宋体" w:cs="微软雅黑"/>
                <w:color w:val="000000"/>
                <w:spacing w:val="-2"/>
                <w:kern w:val="0"/>
                <w:szCs w:val="21"/>
                <w:highlight w:val="none"/>
              </w:rPr>
              <w:t>须</w:t>
            </w:r>
            <w:r>
              <w:rPr>
                <w:rFonts w:hint="eastAsia" w:ascii="宋体" w:hAnsi="宋体" w:cs="微软雅黑"/>
                <w:color w:val="000000"/>
                <w:spacing w:val="-3"/>
                <w:kern w:val="0"/>
                <w:szCs w:val="21"/>
                <w:highlight w:val="none"/>
              </w:rPr>
              <w:t>知</w:t>
            </w:r>
            <w:r>
              <w:rPr>
                <w:rFonts w:ascii="宋体" w:hAnsi="宋体"/>
                <w:color w:val="000000"/>
                <w:kern w:val="0"/>
                <w:szCs w:val="21"/>
                <w:highlight w:val="none"/>
              </w:rPr>
              <w:t>”</w:t>
            </w:r>
            <w:r>
              <w:rPr>
                <w:rFonts w:hint="eastAsia" w:ascii="宋体" w:hAnsi="宋体" w:cs="微软雅黑"/>
                <w:color w:val="000000"/>
                <w:kern w:val="0"/>
                <w:szCs w:val="21"/>
                <w:highlight w:val="none"/>
              </w:rPr>
              <w:t>第</w:t>
            </w:r>
            <w:r>
              <w:rPr>
                <w:rFonts w:ascii="宋体" w:hAnsi="宋体"/>
                <w:color w:val="000000"/>
                <w:kern w:val="0"/>
                <w:szCs w:val="21"/>
                <w:highlight w:val="none"/>
              </w:rPr>
              <w:t>1.4.3</w:t>
            </w:r>
            <w:r>
              <w:rPr>
                <w:rFonts w:hint="eastAsia" w:ascii="宋体" w:hAnsi="宋体" w:cs="微软雅黑"/>
                <w:color w:val="000000"/>
                <w:kern w:val="0"/>
                <w:szCs w:val="21"/>
                <w:highlight w:val="none"/>
              </w:rPr>
              <w:t>项</w:t>
            </w:r>
            <w:r>
              <w:rPr>
                <w:rFonts w:hint="eastAsia" w:ascii="宋体" w:hAnsi="宋体" w:cs="微软雅黑"/>
                <w:color w:val="000000"/>
                <w:spacing w:val="-2"/>
                <w:kern w:val="0"/>
                <w:szCs w:val="21"/>
                <w:highlight w:val="none"/>
              </w:rPr>
              <w:t>规</w:t>
            </w:r>
            <w:r>
              <w:rPr>
                <w:rFonts w:hint="eastAsia" w:ascii="宋体" w:hAnsi="宋体" w:cs="微软雅黑"/>
                <w:color w:val="000000"/>
                <w:kern w:val="0"/>
                <w:szCs w:val="21"/>
                <w:highlight w:val="none"/>
              </w:rPr>
              <w:t>定</w:t>
            </w:r>
            <w:r>
              <w:rPr>
                <w:rFonts w:hint="eastAsia" w:ascii="宋体" w:hAnsi="宋体" w:cs="微软雅黑"/>
                <w:color w:val="000000"/>
                <w:spacing w:val="-2"/>
                <w:kern w:val="0"/>
                <w:szCs w:val="21"/>
                <w:highlight w:val="none"/>
              </w:rPr>
              <w:t>的</w:t>
            </w:r>
            <w:r>
              <w:rPr>
                <w:rFonts w:hint="eastAsia" w:ascii="宋体" w:hAnsi="宋体" w:cs="微软雅黑"/>
                <w:color w:val="000000"/>
                <w:kern w:val="0"/>
                <w:szCs w:val="21"/>
                <w:highlight w:val="none"/>
              </w:rPr>
              <w:t>任何一种</w:t>
            </w:r>
            <w:r>
              <w:rPr>
                <w:rFonts w:hint="eastAsia" w:ascii="宋体" w:hAnsi="宋体" w:cs="微软雅黑"/>
                <w:color w:val="000000"/>
                <w:spacing w:val="-2"/>
                <w:kern w:val="0"/>
                <w:szCs w:val="21"/>
                <w:highlight w:val="none"/>
              </w:rPr>
              <w:t>情</w:t>
            </w:r>
            <w:r>
              <w:rPr>
                <w:rFonts w:hint="eastAsia" w:ascii="宋体" w:hAnsi="宋体" w:cs="微软雅黑"/>
                <w:color w:val="000000"/>
                <w:kern w:val="0"/>
                <w:szCs w:val="21"/>
                <w:highlight w:val="none"/>
              </w:rPr>
              <w:t>形</w:t>
            </w:r>
          </w:p>
        </w:tc>
      </w:tr>
      <w:tr>
        <w:tblPrEx>
          <w:tblCellMar>
            <w:top w:w="0" w:type="dxa"/>
            <w:left w:w="0" w:type="dxa"/>
            <w:bottom w:w="0" w:type="dxa"/>
            <w:right w:w="0" w:type="dxa"/>
          </w:tblCellMar>
        </w:tblPrEx>
        <w:trPr>
          <w:trHeight w:val="617" w:hRule="atLeast"/>
          <w:jc w:val="center"/>
        </w:trPr>
        <w:tc>
          <w:tcPr>
            <w:tcW w:w="946" w:type="dxa"/>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pacing w:line="360" w:lineRule="exact"/>
              <w:ind w:left="234" w:right="-20"/>
              <w:rPr>
                <w:rFonts w:ascii="宋体" w:hAnsi="宋体"/>
                <w:color w:val="000000"/>
                <w:kern w:val="0"/>
                <w:sz w:val="24"/>
                <w:szCs w:val="24"/>
                <w:highlight w:val="none"/>
              </w:rPr>
            </w:pPr>
            <w:r>
              <w:rPr>
                <w:rFonts w:ascii="宋体" w:hAnsi="宋体"/>
                <w:color w:val="000000"/>
                <w:kern w:val="0"/>
                <w:szCs w:val="21"/>
                <w:highlight w:val="none"/>
              </w:rPr>
              <w:t>2.1.3</w:t>
            </w:r>
          </w:p>
        </w:tc>
        <w:tc>
          <w:tcPr>
            <w:tcW w:w="1181" w:type="dxa"/>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pacing w:line="360" w:lineRule="exact"/>
              <w:ind w:left="239" w:right="60" w:hanging="103"/>
              <w:rPr>
                <w:rFonts w:ascii="宋体" w:hAnsi="宋体"/>
                <w:color w:val="000000"/>
                <w:kern w:val="0"/>
                <w:sz w:val="24"/>
                <w:szCs w:val="24"/>
                <w:highlight w:val="none"/>
              </w:rPr>
            </w:pPr>
            <w:r>
              <w:rPr>
                <w:rFonts w:hint="eastAsia" w:ascii="宋体" w:hAnsi="宋体" w:cs="微软雅黑"/>
                <w:color w:val="000000"/>
                <w:kern w:val="0"/>
                <w:szCs w:val="21"/>
                <w:highlight w:val="none"/>
              </w:rPr>
              <w:t>响应</w:t>
            </w:r>
            <w:r>
              <w:rPr>
                <w:rFonts w:hint="eastAsia" w:ascii="宋体" w:hAnsi="宋体" w:cs="微软雅黑"/>
                <w:color w:val="000000"/>
                <w:spacing w:val="-2"/>
                <w:kern w:val="0"/>
                <w:szCs w:val="21"/>
                <w:highlight w:val="none"/>
              </w:rPr>
              <w:t>性</w:t>
            </w:r>
            <w:r>
              <w:rPr>
                <w:rFonts w:hint="eastAsia" w:ascii="宋体" w:hAnsi="宋体" w:cs="微软雅黑"/>
                <w:color w:val="000000"/>
                <w:kern w:val="0"/>
                <w:szCs w:val="21"/>
                <w:highlight w:val="none"/>
              </w:rPr>
              <w:t>评审标准</w:t>
            </w:r>
          </w:p>
        </w:tc>
        <w:tc>
          <w:tcPr>
            <w:tcW w:w="2603" w:type="dxa"/>
            <w:tcBorders>
              <w:top w:val="single" w:color="000000" w:sz="4" w:space="0"/>
              <w:left w:val="single" w:color="000000" w:sz="4" w:space="0"/>
              <w:right w:val="single" w:color="000000" w:sz="4" w:space="0"/>
            </w:tcBorders>
            <w:noWrap w:val="0"/>
            <w:vAlign w:val="center"/>
          </w:tcPr>
          <w:p>
            <w:pPr>
              <w:autoSpaceDE w:val="0"/>
              <w:autoSpaceDN w:val="0"/>
              <w:adjustRightInd w:val="0"/>
              <w:spacing w:line="360" w:lineRule="exact"/>
              <w:ind w:left="813" w:right="-20"/>
              <w:rPr>
                <w:rFonts w:ascii="宋体" w:hAnsi="宋体"/>
                <w:color w:val="000000"/>
                <w:kern w:val="0"/>
                <w:sz w:val="24"/>
                <w:szCs w:val="24"/>
                <w:highlight w:val="none"/>
              </w:rPr>
            </w:pPr>
            <w:r>
              <w:rPr>
                <w:rFonts w:hint="eastAsia" w:ascii="宋体" w:hAnsi="宋体" w:cs="微软雅黑"/>
                <w:color w:val="000000"/>
                <w:kern w:val="0"/>
                <w:szCs w:val="21"/>
                <w:highlight w:val="none"/>
              </w:rPr>
              <w:t>投标</w:t>
            </w:r>
            <w:r>
              <w:rPr>
                <w:rFonts w:hint="eastAsia" w:ascii="宋体" w:hAnsi="宋体" w:cs="微软雅黑"/>
                <w:color w:val="000000"/>
                <w:spacing w:val="-2"/>
                <w:kern w:val="0"/>
                <w:szCs w:val="21"/>
                <w:highlight w:val="none"/>
              </w:rPr>
              <w:t>内</w:t>
            </w:r>
            <w:r>
              <w:rPr>
                <w:rFonts w:hint="eastAsia" w:ascii="宋体" w:hAnsi="宋体" w:cs="微软雅黑"/>
                <w:color w:val="000000"/>
                <w:kern w:val="0"/>
                <w:szCs w:val="21"/>
                <w:highlight w:val="none"/>
              </w:rPr>
              <w:t>容</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1.3</w:t>
            </w:r>
            <w:r>
              <w:rPr>
                <w:rFonts w:ascii="宋体" w:hAnsi="宋体"/>
                <w:color w:val="000000"/>
                <w:spacing w:val="-2"/>
                <w:kern w:val="0"/>
                <w:szCs w:val="21"/>
                <w:highlight w:val="none"/>
              </w:rPr>
              <w:t>.</w:t>
            </w:r>
            <w:r>
              <w:rPr>
                <w:rFonts w:ascii="宋体" w:hAnsi="宋体"/>
                <w:color w:val="000000"/>
                <w:kern w:val="0"/>
                <w:szCs w:val="21"/>
                <w:highlight w:val="none"/>
              </w:rPr>
              <w:t xml:space="preserve">1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73" w:rightChars="0"/>
              <w:jc w:val="center"/>
              <w:rPr>
                <w:rFonts w:ascii="宋体" w:hAnsi="宋体"/>
                <w:color w:val="000000"/>
                <w:kern w:val="0"/>
                <w:sz w:val="24"/>
                <w:szCs w:val="24"/>
                <w:highlight w:val="none"/>
              </w:rPr>
            </w:pPr>
            <w:r>
              <w:rPr>
                <w:rFonts w:hint="eastAsia" w:ascii="宋体" w:hAnsi="宋体" w:eastAsia="宋体" w:cs="宋体"/>
                <w:color w:val="000000"/>
                <w:kern w:val="0"/>
                <w:szCs w:val="21"/>
                <w:highlight w:val="none"/>
                <w:lang w:val="en-US" w:eastAsia="zh-CN"/>
              </w:rPr>
              <w:t xml:space="preserve">  服务及交货期</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1.3</w:t>
            </w:r>
            <w:r>
              <w:rPr>
                <w:rFonts w:ascii="宋体" w:hAnsi="宋体"/>
                <w:color w:val="000000"/>
                <w:spacing w:val="-2"/>
                <w:kern w:val="0"/>
                <w:szCs w:val="21"/>
                <w:highlight w:val="none"/>
              </w:rPr>
              <w:t>.</w:t>
            </w:r>
            <w:r>
              <w:rPr>
                <w:rFonts w:ascii="宋体" w:hAnsi="宋体"/>
                <w:color w:val="000000"/>
                <w:kern w:val="0"/>
                <w:szCs w:val="21"/>
                <w:highlight w:val="none"/>
              </w:rPr>
              <w:t xml:space="preserve">2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813" w:right="-20"/>
              <w:rPr>
                <w:rFonts w:ascii="宋体" w:hAnsi="宋体"/>
                <w:color w:val="000000"/>
                <w:kern w:val="0"/>
                <w:sz w:val="24"/>
                <w:szCs w:val="24"/>
                <w:highlight w:val="none"/>
              </w:rPr>
            </w:pPr>
            <w:r>
              <w:rPr>
                <w:rFonts w:hint="eastAsia" w:ascii="宋体" w:hAnsi="宋体" w:cs="微软雅黑"/>
                <w:color w:val="000000"/>
                <w:kern w:val="0"/>
                <w:szCs w:val="21"/>
                <w:highlight w:val="none"/>
              </w:rPr>
              <w:t>交货</w:t>
            </w:r>
            <w:r>
              <w:rPr>
                <w:rFonts w:hint="eastAsia" w:ascii="宋体" w:hAnsi="宋体" w:cs="微软雅黑"/>
                <w:color w:val="000000"/>
                <w:spacing w:val="-2"/>
                <w:kern w:val="0"/>
                <w:szCs w:val="21"/>
                <w:highlight w:val="none"/>
              </w:rPr>
              <w:t>地</w:t>
            </w:r>
            <w:r>
              <w:rPr>
                <w:rFonts w:hint="eastAsia" w:ascii="宋体" w:hAnsi="宋体" w:cs="微软雅黑"/>
                <w:color w:val="000000"/>
                <w:kern w:val="0"/>
                <w:szCs w:val="21"/>
                <w:highlight w:val="none"/>
              </w:rPr>
              <w:t>点</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1.3</w:t>
            </w:r>
            <w:r>
              <w:rPr>
                <w:rFonts w:ascii="宋体" w:hAnsi="宋体"/>
                <w:color w:val="000000"/>
                <w:spacing w:val="-2"/>
                <w:kern w:val="0"/>
                <w:szCs w:val="21"/>
                <w:highlight w:val="none"/>
              </w:rPr>
              <w:t>.</w:t>
            </w:r>
            <w:r>
              <w:rPr>
                <w:rFonts w:ascii="宋体" w:hAnsi="宋体"/>
                <w:color w:val="000000"/>
                <w:kern w:val="0"/>
                <w:szCs w:val="21"/>
                <w:highlight w:val="none"/>
              </w:rPr>
              <w:t xml:space="preserve">3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813" w:right="-20"/>
              <w:rPr>
                <w:rFonts w:hint="eastAsia" w:ascii="宋体" w:hAnsi="宋体" w:eastAsia="宋体"/>
                <w:color w:val="000000"/>
                <w:kern w:val="0"/>
                <w:sz w:val="24"/>
                <w:szCs w:val="24"/>
                <w:highlight w:val="none"/>
                <w:lang w:eastAsia="zh-CN"/>
              </w:rPr>
            </w:pPr>
            <w:r>
              <w:rPr>
                <w:rFonts w:hint="eastAsia" w:ascii="宋体" w:hAnsi="宋体" w:cs="微软雅黑"/>
                <w:color w:val="000000"/>
                <w:kern w:val="0"/>
                <w:szCs w:val="21"/>
                <w:highlight w:val="none"/>
              </w:rPr>
              <w:t>质量</w:t>
            </w:r>
            <w:r>
              <w:rPr>
                <w:rFonts w:hint="eastAsia" w:ascii="宋体" w:hAnsi="宋体" w:cs="微软雅黑"/>
                <w:color w:val="000000"/>
                <w:spacing w:val="-2"/>
                <w:kern w:val="0"/>
                <w:szCs w:val="21"/>
                <w:highlight w:val="none"/>
                <w:lang w:val="en-US" w:eastAsia="zh-CN"/>
              </w:rPr>
              <w:t>标准</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1.3</w:t>
            </w:r>
            <w:r>
              <w:rPr>
                <w:rFonts w:ascii="宋体" w:hAnsi="宋体"/>
                <w:color w:val="000000"/>
                <w:spacing w:val="-2"/>
                <w:kern w:val="0"/>
                <w:szCs w:val="21"/>
                <w:highlight w:val="none"/>
              </w:rPr>
              <w:t>.</w:t>
            </w:r>
            <w:r>
              <w:rPr>
                <w:rFonts w:hint="eastAsia" w:ascii="宋体" w:hAnsi="宋体"/>
                <w:color w:val="000000"/>
                <w:kern w:val="0"/>
                <w:szCs w:val="21"/>
                <w:highlight w:val="none"/>
                <w:lang w:val="en-US" w:eastAsia="zh-CN"/>
              </w:rPr>
              <w:t>5</w:t>
            </w:r>
            <w:r>
              <w:rPr>
                <w:rFonts w:ascii="宋体" w:hAnsi="宋体"/>
                <w:color w:val="000000"/>
                <w:kern w:val="0"/>
                <w:szCs w:val="21"/>
                <w:highlight w:val="none"/>
              </w:rPr>
              <w:t xml:space="preserve">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708" w:right="-20"/>
              <w:rPr>
                <w:rFonts w:ascii="宋体" w:hAnsi="宋体"/>
                <w:color w:val="000000"/>
                <w:kern w:val="0"/>
                <w:sz w:val="24"/>
                <w:szCs w:val="24"/>
                <w:highlight w:val="none"/>
              </w:rPr>
            </w:pPr>
            <w:r>
              <w:rPr>
                <w:rFonts w:hint="eastAsia" w:ascii="宋体" w:hAnsi="宋体" w:cs="微软雅黑"/>
                <w:color w:val="000000"/>
                <w:kern w:val="0"/>
                <w:szCs w:val="21"/>
                <w:highlight w:val="none"/>
              </w:rPr>
              <w:t>投标</w:t>
            </w:r>
            <w:r>
              <w:rPr>
                <w:rFonts w:hint="eastAsia" w:ascii="宋体" w:hAnsi="宋体" w:cs="微软雅黑"/>
                <w:color w:val="000000"/>
                <w:spacing w:val="-2"/>
                <w:kern w:val="0"/>
                <w:szCs w:val="21"/>
                <w:highlight w:val="none"/>
              </w:rPr>
              <w:t>有</w:t>
            </w:r>
            <w:r>
              <w:rPr>
                <w:rFonts w:hint="eastAsia" w:ascii="宋体" w:hAnsi="宋体" w:cs="微软雅黑"/>
                <w:color w:val="000000"/>
                <w:kern w:val="0"/>
                <w:szCs w:val="21"/>
                <w:highlight w:val="none"/>
              </w:rPr>
              <w:t>效期</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3.3</w:t>
            </w:r>
            <w:r>
              <w:rPr>
                <w:rFonts w:ascii="宋体" w:hAnsi="宋体"/>
                <w:color w:val="000000"/>
                <w:spacing w:val="-2"/>
                <w:kern w:val="0"/>
                <w:szCs w:val="21"/>
                <w:highlight w:val="none"/>
              </w:rPr>
              <w:t>.</w:t>
            </w:r>
            <w:r>
              <w:rPr>
                <w:rFonts w:ascii="宋体" w:hAnsi="宋体"/>
                <w:color w:val="000000"/>
                <w:kern w:val="0"/>
                <w:szCs w:val="21"/>
                <w:highlight w:val="none"/>
              </w:rPr>
              <w:t xml:space="preserve">1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708" w:right="-20"/>
              <w:rPr>
                <w:rFonts w:ascii="宋体" w:hAnsi="宋体"/>
                <w:color w:val="000000"/>
                <w:kern w:val="0"/>
                <w:sz w:val="24"/>
                <w:szCs w:val="24"/>
                <w:highlight w:val="none"/>
              </w:rPr>
            </w:pPr>
            <w:r>
              <w:rPr>
                <w:rFonts w:hint="eastAsia" w:ascii="宋体" w:hAnsi="宋体" w:cs="微软雅黑"/>
                <w:color w:val="000000"/>
                <w:kern w:val="0"/>
                <w:szCs w:val="21"/>
                <w:highlight w:val="none"/>
              </w:rPr>
              <w:t>投标</w:t>
            </w:r>
            <w:r>
              <w:rPr>
                <w:rFonts w:hint="eastAsia" w:ascii="宋体" w:hAnsi="宋体" w:cs="微软雅黑"/>
                <w:color w:val="000000"/>
                <w:spacing w:val="-2"/>
                <w:kern w:val="0"/>
                <w:szCs w:val="21"/>
                <w:highlight w:val="none"/>
              </w:rPr>
              <w:t>保</w:t>
            </w:r>
            <w:r>
              <w:rPr>
                <w:rFonts w:hint="eastAsia" w:ascii="宋体" w:hAnsi="宋体" w:cs="微软雅黑"/>
                <w:color w:val="000000"/>
                <w:kern w:val="0"/>
                <w:szCs w:val="21"/>
                <w:highlight w:val="none"/>
              </w:rPr>
              <w:t>证金</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3.4</w:t>
            </w:r>
            <w:r>
              <w:rPr>
                <w:rFonts w:ascii="宋体" w:hAnsi="宋体"/>
                <w:color w:val="000000"/>
                <w:spacing w:val="-2"/>
                <w:kern w:val="0"/>
                <w:szCs w:val="21"/>
                <w:highlight w:val="none"/>
              </w:rPr>
              <w:t>.</w:t>
            </w:r>
            <w:r>
              <w:rPr>
                <w:rFonts w:ascii="宋体" w:hAnsi="宋体"/>
                <w:color w:val="000000"/>
                <w:kern w:val="0"/>
                <w:szCs w:val="21"/>
                <w:highlight w:val="none"/>
              </w:rPr>
              <w:t xml:space="preserve">1 </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规定</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left="813" w:right="-20"/>
              <w:rPr>
                <w:rFonts w:ascii="宋体" w:hAnsi="宋体"/>
                <w:color w:val="000000"/>
                <w:kern w:val="0"/>
                <w:sz w:val="24"/>
                <w:szCs w:val="24"/>
                <w:highlight w:val="none"/>
              </w:rPr>
            </w:pPr>
            <w:r>
              <w:rPr>
                <w:rFonts w:hint="eastAsia" w:ascii="宋体" w:hAnsi="宋体" w:cs="微软雅黑"/>
                <w:color w:val="000000"/>
                <w:kern w:val="0"/>
                <w:szCs w:val="21"/>
                <w:highlight w:val="none"/>
              </w:rPr>
              <w:t>权利</w:t>
            </w:r>
            <w:r>
              <w:rPr>
                <w:rFonts w:hint="eastAsia" w:ascii="宋体" w:hAnsi="宋体" w:cs="微软雅黑"/>
                <w:color w:val="000000"/>
                <w:spacing w:val="-2"/>
                <w:kern w:val="0"/>
                <w:szCs w:val="21"/>
                <w:highlight w:val="none"/>
              </w:rPr>
              <w:t>义</w:t>
            </w:r>
            <w:r>
              <w:rPr>
                <w:rFonts w:hint="eastAsia" w:ascii="宋体" w:hAnsi="宋体" w:cs="微软雅黑"/>
                <w:color w:val="000000"/>
                <w:kern w:val="0"/>
                <w:szCs w:val="21"/>
                <w:highlight w:val="none"/>
              </w:rPr>
              <w:t>务</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olor w:val="000000"/>
                <w:kern w:val="0"/>
                <w:szCs w:val="21"/>
                <w:highlight w:val="none"/>
              </w:rPr>
              <w:t>1</w:t>
            </w:r>
            <w:r>
              <w:rPr>
                <w:rFonts w:ascii="宋体" w:hAnsi="宋体"/>
                <w:color w:val="000000"/>
                <w:spacing w:val="-2"/>
                <w:kern w:val="0"/>
                <w:szCs w:val="21"/>
                <w:highlight w:val="none"/>
              </w:rPr>
              <w:t>.</w:t>
            </w:r>
            <w:r>
              <w:rPr>
                <w:rFonts w:ascii="宋体" w:hAnsi="宋体"/>
                <w:color w:val="000000"/>
                <w:spacing w:val="-7"/>
                <w:kern w:val="0"/>
                <w:szCs w:val="21"/>
                <w:highlight w:val="none"/>
              </w:rPr>
              <w:t>1</w:t>
            </w:r>
            <w:r>
              <w:rPr>
                <w:rFonts w:ascii="宋体" w:hAnsi="宋体"/>
                <w:color w:val="000000"/>
                <w:kern w:val="0"/>
                <w:szCs w:val="21"/>
                <w:highlight w:val="none"/>
              </w:rPr>
              <w:t>1</w:t>
            </w:r>
            <w:r>
              <w:rPr>
                <w:rFonts w:ascii="宋体" w:hAnsi="宋体"/>
                <w:color w:val="000000"/>
                <w:spacing w:val="-2"/>
                <w:kern w:val="0"/>
                <w:szCs w:val="21"/>
                <w:highlight w:val="none"/>
              </w:rPr>
              <w:t>.</w:t>
            </w:r>
            <w:r>
              <w:rPr>
                <w:rFonts w:ascii="宋体" w:hAnsi="宋体"/>
                <w:color w:val="000000"/>
                <w:kern w:val="0"/>
                <w:szCs w:val="21"/>
                <w:highlight w:val="none"/>
              </w:rPr>
              <w:t>1</w:t>
            </w:r>
            <w:r>
              <w:rPr>
                <w:rFonts w:hint="eastAsia" w:ascii="宋体" w:hAnsi="宋体" w:cs="微软雅黑"/>
                <w:color w:val="000000"/>
                <w:spacing w:val="-2"/>
                <w:kern w:val="0"/>
                <w:szCs w:val="21"/>
                <w:highlight w:val="none"/>
              </w:rPr>
              <w:t>项</w:t>
            </w:r>
            <w:r>
              <w:rPr>
                <w:rFonts w:hint="eastAsia" w:ascii="宋体" w:hAnsi="宋体" w:cs="微软雅黑"/>
                <w:color w:val="000000"/>
                <w:kern w:val="0"/>
                <w:szCs w:val="21"/>
                <w:highlight w:val="none"/>
              </w:rPr>
              <w:t>规</w:t>
            </w:r>
            <w:r>
              <w:rPr>
                <w:rFonts w:hint="eastAsia" w:ascii="宋体" w:hAnsi="宋体" w:cs="微软雅黑"/>
                <w:color w:val="000000"/>
                <w:spacing w:val="-2"/>
                <w:kern w:val="0"/>
                <w:szCs w:val="21"/>
                <w:highlight w:val="none"/>
              </w:rPr>
              <w:t>定</w:t>
            </w:r>
            <w:r>
              <w:rPr>
                <w:rFonts w:hint="eastAsia" w:ascii="宋体" w:hAnsi="宋体" w:cs="微软雅黑"/>
                <w:color w:val="000000"/>
                <w:kern w:val="0"/>
                <w:szCs w:val="21"/>
                <w:highlight w:val="none"/>
              </w:rPr>
              <w:t>和</w:t>
            </w:r>
            <w:r>
              <w:rPr>
                <w:rFonts w:hint="eastAsia" w:ascii="宋体" w:hAnsi="宋体" w:cs="微软雅黑"/>
                <w:color w:val="000000"/>
                <w:spacing w:val="-2"/>
                <w:kern w:val="0"/>
                <w:szCs w:val="21"/>
                <w:highlight w:val="none"/>
              </w:rPr>
              <w:t>第四</w:t>
            </w:r>
            <w:r>
              <w:rPr>
                <w:rFonts w:hint="eastAsia" w:ascii="宋体" w:hAnsi="宋体" w:cs="微软雅黑"/>
                <w:color w:val="000000"/>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合</w:t>
            </w:r>
            <w:r>
              <w:rPr>
                <w:rFonts w:hint="eastAsia" w:ascii="宋体" w:hAnsi="宋体" w:cs="微软雅黑"/>
                <w:color w:val="000000"/>
                <w:kern w:val="0"/>
                <w:szCs w:val="21"/>
                <w:highlight w:val="none"/>
              </w:rPr>
              <w:t>同</w:t>
            </w:r>
            <w:r>
              <w:rPr>
                <w:rFonts w:hint="eastAsia" w:ascii="宋体" w:hAnsi="宋体" w:cs="微软雅黑"/>
                <w:color w:val="000000"/>
                <w:spacing w:val="-2"/>
                <w:kern w:val="0"/>
                <w:szCs w:val="21"/>
                <w:highlight w:val="none"/>
              </w:rPr>
              <w:t>条</w:t>
            </w:r>
            <w:r>
              <w:rPr>
                <w:rFonts w:hint="eastAsia" w:ascii="宋体" w:hAnsi="宋体" w:cs="微软雅黑"/>
                <w:color w:val="000000"/>
                <w:kern w:val="0"/>
                <w:szCs w:val="21"/>
                <w:highlight w:val="none"/>
              </w:rPr>
              <w:t>款</w:t>
            </w:r>
            <w:r>
              <w:rPr>
                <w:rFonts w:hint="eastAsia" w:ascii="宋体" w:hAnsi="宋体" w:cs="微软雅黑"/>
                <w:color w:val="000000"/>
                <w:spacing w:val="-2"/>
                <w:kern w:val="0"/>
                <w:szCs w:val="21"/>
                <w:highlight w:val="none"/>
              </w:rPr>
              <w:t>及</w:t>
            </w:r>
            <w:r>
              <w:rPr>
                <w:rFonts w:hint="eastAsia" w:ascii="宋体" w:hAnsi="宋体" w:cs="微软雅黑"/>
                <w:color w:val="000000"/>
                <w:kern w:val="0"/>
                <w:szCs w:val="21"/>
                <w:highlight w:val="none"/>
              </w:rPr>
              <w:t>格式</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中</w:t>
            </w:r>
            <w:r>
              <w:rPr>
                <w:rFonts w:hint="eastAsia" w:ascii="宋体" w:hAnsi="宋体" w:cs="微软雅黑"/>
                <w:color w:val="000000"/>
                <w:spacing w:val="-2"/>
                <w:kern w:val="0"/>
                <w:szCs w:val="21"/>
                <w:highlight w:val="none"/>
              </w:rPr>
              <w:t>的</w:t>
            </w:r>
            <w:r>
              <w:rPr>
                <w:rFonts w:hint="eastAsia" w:ascii="宋体" w:hAnsi="宋体" w:cs="微软雅黑"/>
                <w:color w:val="000000"/>
                <w:kern w:val="0"/>
                <w:szCs w:val="21"/>
                <w:highlight w:val="none"/>
              </w:rPr>
              <w:t>实质</w:t>
            </w:r>
            <w:r>
              <w:rPr>
                <w:rFonts w:hint="eastAsia" w:ascii="宋体" w:hAnsi="宋体" w:cs="微软雅黑"/>
                <w:color w:val="000000"/>
                <w:spacing w:val="-2"/>
                <w:kern w:val="0"/>
                <w:szCs w:val="21"/>
                <w:highlight w:val="none"/>
              </w:rPr>
              <w:t>性</w:t>
            </w:r>
            <w:r>
              <w:rPr>
                <w:rFonts w:hint="eastAsia" w:ascii="宋体" w:hAnsi="宋体" w:cs="微软雅黑"/>
                <w:color w:val="000000"/>
                <w:kern w:val="0"/>
                <w:szCs w:val="21"/>
                <w:highlight w:val="none"/>
              </w:rPr>
              <w:t>要</w:t>
            </w:r>
            <w:r>
              <w:rPr>
                <w:rFonts w:hint="eastAsia" w:ascii="宋体" w:hAnsi="宋体" w:cs="微软雅黑"/>
                <w:color w:val="000000"/>
                <w:spacing w:val="-2"/>
                <w:kern w:val="0"/>
                <w:szCs w:val="21"/>
                <w:highlight w:val="none"/>
              </w:rPr>
              <w:t>求</w:t>
            </w:r>
            <w:r>
              <w:rPr>
                <w:rFonts w:hint="eastAsia" w:ascii="宋体" w:hAnsi="宋体" w:cs="微软雅黑"/>
                <w:color w:val="000000"/>
                <w:kern w:val="0"/>
                <w:szCs w:val="21"/>
                <w:highlight w:val="none"/>
              </w:rPr>
              <w:t>和</w:t>
            </w:r>
            <w:r>
              <w:rPr>
                <w:rFonts w:hint="eastAsia" w:ascii="宋体" w:hAnsi="宋体" w:cs="微软雅黑"/>
                <w:color w:val="000000"/>
                <w:spacing w:val="-2"/>
                <w:kern w:val="0"/>
                <w:szCs w:val="21"/>
                <w:highlight w:val="none"/>
              </w:rPr>
              <w:t>条</w:t>
            </w:r>
            <w:r>
              <w:rPr>
                <w:rFonts w:hint="eastAsia" w:ascii="宋体" w:hAnsi="宋体" w:cs="微软雅黑"/>
                <w:color w:val="000000"/>
                <w:kern w:val="0"/>
                <w:szCs w:val="21"/>
                <w:highlight w:val="none"/>
              </w:rPr>
              <w:t>件</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jc w:val="center"/>
              <w:rPr>
                <w:rFonts w:ascii="宋体" w:hAnsi="宋体"/>
                <w:color w:val="000000"/>
                <w:kern w:val="0"/>
                <w:sz w:val="24"/>
                <w:szCs w:val="24"/>
                <w:highlight w:val="none"/>
              </w:rPr>
            </w:pPr>
            <w:r>
              <w:rPr>
                <w:rFonts w:hint="eastAsia" w:ascii="宋体" w:hAnsi="宋体" w:cs="微软雅黑"/>
                <w:color w:val="000000"/>
                <w:kern w:val="0"/>
                <w:szCs w:val="21"/>
                <w:highlight w:val="none"/>
                <w:lang w:val="en-US" w:eastAsia="zh-CN"/>
              </w:rPr>
              <w:t>供货</w:t>
            </w:r>
            <w:r>
              <w:rPr>
                <w:rFonts w:hint="eastAsia" w:ascii="宋体" w:hAnsi="宋体" w:cs="微软雅黑"/>
                <w:color w:val="000000"/>
                <w:spacing w:val="-2"/>
                <w:kern w:val="0"/>
                <w:szCs w:val="21"/>
                <w:highlight w:val="none"/>
              </w:rPr>
              <w:t>及</w:t>
            </w:r>
            <w:r>
              <w:rPr>
                <w:rFonts w:hint="eastAsia" w:ascii="宋体" w:hAnsi="宋体" w:cs="微软雅黑"/>
                <w:color w:val="000000"/>
                <w:kern w:val="0"/>
                <w:szCs w:val="21"/>
                <w:highlight w:val="none"/>
              </w:rPr>
              <w:t>相</w:t>
            </w:r>
            <w:r>
              <w:rPr>
                <w:rFonts w:hint="eastAsia" w:ascii="宋体" w:hAnsi="宋体" w:cs="微软雅黑"/>
                <w:color w:val="000000"/>
                <w:spacing w:val="-2"/>
                <w:kern w:val="0"/>
                <w:szCs w:val="21"/>
                <w:highlight w:val="none"/>
              </w:rPr>
              <w:t>关</w:t>
            </w:r>
            <w:r>
              <w:rPr>
                <w:rFonts w:hint="eastAsia" w:ascii="宋体" w:hAnsi="宋体" w:cs="微软雅黑"/>
                <w:color w:val="000000"/>
                <w:kern w:val="0"/>
                <w:szCs w:val="21"/>
                <w:highlight w:val="none"/>
              </w:rPr>
              <w:t>服务</w:t>
            </w:r>
          </w:p>
        </w:tc>
        <w:tc>
          <w:tcPr>
            <w:tcW w:w="49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五</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供</w:t>
            </w:r>
            <w:r>
              <w:rPr>
                <w:rFonts w:hint="eastAsia" w:ascii="宋体" w:hAnsi="宋体" w:cs="微软雅黑"/>
                <w:color w:val="000000"/>
                <w:kern w:val="0"/>
                <w:szCs w:val="21"/>
                <w:highlight w:val="none"/>
              </w:rPr>
              <w:t>货</w:t>
            </w:r>
            <w:r>
              <w:rPr>
                <w:rFonts w:hint="eastAsia" w:ascii="宋体" w:hAnsi="宋体" w:cs="微软雅黑"/>
                <w:color w:val="000000"/>
                <w:spacing w:val="-2"/>
                <w:kern w:val="0"/>
                <w:szCs w:val="21"/>
                <w:highlight w:val="none"/>
              </w:rPr>
              <w:t>要</w:t>
            </w:r>
            <w:r>
              <w:rPr>
                <w:rFonts w:hint="eastAsia" w:ascii="宋体" w:hAnsi="宋体" w:cs="微软雅黑"/>
                <w:color w:val="000000"/>
                <w:kern w:val="0"/>
                <w:szCs w:val="21"/>
                <w:highlight w:val="none"/>
              </w:rPr>
              <w:t>求</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中</w:t>
            </w:r>
            <w:r>
              <w:rPr>
                <w:rFonts w:hint="eastAsia" w:ascii="宋体" w:hAnsi="宋体" w:cs="微软雅黑"/>
                <w:color w:val="000000"/>
                <w:kern w:val="0"/>
                <w:szCs w:val="21"/>
                <w:highlight w:val="none"/>
              </w:rPr>
              <w:t>的实</w:t>
            </w:r>
            <w:r>
              <w:rPr>
                <w:rFonts w:hint="eastAsia" w:ascii="宋体" w:hAnsi="宋体" w:cs="微软雅黑"/>
                <w:color w:val="000000"/>
                <w:spacing w:val="-2"/>
                <w:kern w:val="0"/>
                <w:szCs w:val="21"/>
                <w:highlight w:val="none"/>
              </w:rPr>
              <w:t>质</w:t>
            </w:r>
            <w:r>
              <w:rPr>
                <w:rFonts w:hint="eastAsia" w:ascii="宋体" w:hAnsi="宋体" w:cs="微软雅黑"/>
                <w:color w:val="000000"/>
                <w:kern w:val="0"/>
                <w:szCs w:val="21"/>
                <w:highlight w:val="none"/>
              </w:rPr>
              <w:t>性</w:t>
            </w:r>
            <w:r>
              <w:rPr>
                <w:rFonts w:hint="eastAsia" w:ascii="宋体" w:hAnsi="宋体" w:cs="微软雅黑"/>
                <w:color w:val="000000"/>
                <w:spacing w:val="-2"/>
                <w:kern w:val="0"/>
                <w:szCs w:val="21"/>
                <w:highlight w:val="none"/>
              </w:rPr>
              <w:t>要</w:t>
            </w:r>
            <w:r>
              <w:rPr>
                <w:rFonts w:hint="eastAsia" w:ascii="宋体" w:hAnsi="宋体" w:cs="微软雅黑"/>
                <w:color w:val="000000"/>
                <w:kern w:val="0"/>
                <w:szCs w:val="21"/>
                <w:highlight w:val="none"/>
              </w:rPr>
              <w:t>求</w:t>
            </w:r>
            <w:r>
              <w:rPr>
                <w:rFonts w:hint="eastAsia" w:ascii="宋体" w:hAnsi="宋体" w:cs="微软雅黑"/>
                <w:color w:val="000000"/>
                <w:spacing w:val="-2"/>
                <w:kern w:val="0"/>
                <w:szCs w:val="21"/>
                <w:highlight w:val="none"/>
              </w:rPr>
              <w:t>和</w:t>
            </w:r>
            <w:r>
              <w:rPr>
                <w:rFonts w:hint="eastAsia" w:ascii="宋体" w:hAnsi="宋体" w:cs="微软雅黑"/>
                <w:color w:val="000000"/>
                <w:kern w:val="0"/>
                <w:szCs w:val="21"/>
                <w:highlight w:val="none"/>
              </w:rPr>
              <w:t>条件</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000000" w:sz="4" w:space="0"/>
              <w:bottom w:val="single" w:color="auto"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1181" w:type="dxa"/>
            <w:vMerge w:val="continue"/>
            <w:tcBorders>
              <w:left w:val="single" w:color="000000" w:sz="4" w:space="0"/>
              <w:bottom w:val="single" w:color="auto" w:sz="4" w:space="0"/>
              <w:right w:val="single" w:color="000000" w:sz="4" w:space="0"/>
            </w:tcBorders>
            <w:noWrap w:val="0"/>
            <w:vAlign w:val="center"/>
          </w:tcPr>
          <w:p>
            <w:pPr>
              <w:autoSpaceDE w:val="0"/>
              <w:autoSpaceDN w:val="0"/>
              <w:adjustRightInd w:val="0"/>
              <w:spacing w:line="360" w:lineRule="exact"/>
              <w:ind w:left="102" w:right="-20"/>
              <w:jc w:val="center"/>
              <w:rPr>
                <w:rFonts w:ascii="宋体" w:hAnsi="宋体"/>
                <w:color w:val="000000"/>
                <w:kern w:val="0"/>
                <w:sz w:val="24"/>
                <w:szCs w:val="24"/>
                <w:highlight w:val="none"/>
              </w:rPr>
            </w:pPr>
          </w:p>
        </w:tc>
        <w:tc>
          <w:tcPr>
            <w:tcW w:w="2603"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line="360" w:lineRule="exact"/>
              <w:ind w:left="602" w:right="-20"/>
              <w:rPr>
                <w:rFonts w:ascii="宋体" w:hAnsi="宋体"/>
                <w:color w:val="000000"/>
                <w:kern w:val="0"/>
                <w:sz w:val="24"/>
                <w:szCs w:val="24"/>
                <w:highlight w:val="none"/>
              </w:rPr>
            </w:pPr>
            <w:r>
              <w:rPr>
                <w:rFonts w:hint="eastAsia" w:ascii="宋体" w:hAnsi="宋体" w:cs="微软雅黑"/>
                <w:color w:val="000000"/>
                <w:kern w:val="0"/>
                <w:szCs w:val="21"/>
                <w:highlight w:val="none"/>
              </w:rPr>
              <w:t>技术</w:t>
            </w:r>
            <w:r>
              <w:rPr>
                <w:rFonts w:hint="eastAsia" w:ascii="宋体" w:hAnsi="宋体" w:cs="微软雅黑"/>
                <w:color w:val="000000"/>
                <w:spacing w:val="-2"/>
                <w:kern w:val="0"/>
                <w:szCs w:val="21"/>
                <w:highlight w:val="none"/>
              </w:rPr>
              <w:t>支</w:t>
            </w:r>
            <w:r>
              <w:rPr>
                <w:rFonts w:hint="eastAsia" w:ascii="宋体" w:hAnsi="宋体" w:cs="微软雅黑"/>
                <w:color w:val="000000"/>
                <w:kern w:val="0"/>
                <w:szCs w:val="21"/>
                <w:highlight w:val="none"/>
              </w:rPr>
              <w:t>持</w:t>
            </w:r>
            <w:r>
              <w:rPr>
                <w:rFonts w:hint="eastAsia" w:ascii="宋体" w:hAnsi="宋体" w:cs="微软雅黑"/>
                <w:color w:val="000000"/>
                <w:spacing w:val="-2"/>
                <w:kern w:val="0"/>
                <w:szCs w:val="21"/>
                <w:highlight w:val="none"/>
              </w:rPr>
              <w:t>资</w:t>
            </w:r>
            <w:r>
              <w:rPr>
                <w:rFonts w:hint="eastAsia" w:ascii="宋体" w:hAnsi="宋体" w:cs="微软雅黑"/>
                <w:color w:val="000000"/>
                <w:kern w:val="0"/>
                <w:szCs w:val="21"/>
                <w:highlight w:val="none"/>
              </w:rPr>
              <w:t>料</w:t>
            </w:r>
          </w:p>
        </w:tc>
        <w:tc>
          <w:tcPr>
            <w:tcW w:w="491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line="360" w:lineRule="exact"/>
              <w:ind w:right="-20"/>
              <w:rPr>
                <w:rFonts w:ascii="宋体" w:hAnsi="宋体"/>
                <w:color w:val="000000"/>
                <w:kern w:val="0"/>
                <w:sz w:val="24"/>
                <w:szCs w:val="24"/>
                <w:highlight w:val="none"/>
              </w:rPr>
            </w:pPr>
            <w:r>
              <w:rPr>
                <w:rFonts w:hint="eastAsia" w:ascii="宋体" w:hAnsi="宋体" w:cs="微软雅黑"/>
                <w:color w:val="000000"/>
                <w:kern w:val="0"/>
                <w:szCs w:val="21"/>
                <w:highlight w:val="none"/>
              </w:rPr>
              <w:t>符合</w:t>
            </w:r>
            <w:r>
              <w:rPr>
                <w:rFonts w:hint="eastAsia" w:ascii="宋体" w:hAnsi="宋体" w:cs="微软雅黑"/>
                <w:color w:val="000000"/>
                <w:spacing w:val="-2"/>
                <w:kern w:val="0"/>
                <w:szCs w:val="21"/>
                <w:highlight w:val="none"/>
              </w:rPr>
              <w:t>第</w:t>
            </w:r>
            <w:r>
              <w:rPr>
                <w:rFonts w:hint="eastAsia" w:ascii="宋体" w:hAnsi="宋体" w:cs="微软雅黑"/>
                <w:color w:val="000000"/>
                <w:kern w:val="0"/>
                <w:szCs w:val="21"/>
                <w:highlight w:val="none"/>
              </w:rPr>
              <w:t>二</w:t>
            </w:r>
            <w:r>
              <w:rPr>
                <w:rFonts w:hint="eastAsia" w:ascii="宋体" w:hAnsi="宋体" w:cs="微软雅黑"/>
                <w:color w:val="000000"/>
                <w:spacing w:val="-2"/>
                <w:kern w:val="0"/>
                <w:szCs w:val="21"/>
                <w:highlight w:val="none"/>
              </w:rPr>
              <w:t>章</w:t>
            </w:r>
            <w:r>
              <w:rPr>
                <w:rFonts w:ascii="宋体" w:hAnsi="宋体"/>
                <w:color w:val="000000"/>
                <w:kern w:val="0"/>
                <w:szCs w:val="21"/>
                <w:highlight w:val="none"/>
              </w:rPr>
              <w:t>“</w:t>
            </w:r>
            <w:r>
              <w:rPr>
                <w:rFonts w:hint="eastAsia" w:ascii="宋体" w:hAnsi="宋体" w:cs="微软雅黑"/>
                <w:color w:val="000000"/>
                <w:spacing w:val="-2"/>
                <w:kern w:val="0"/>
                <w:szCs w:val="21"/>
                <w:highlight w:val="none"/>
              </w:rPr>
              <w:t>投</w:t>
            </w:r>
            <w:r>
              <w:rPr>
                <w:rFonts w:hint="eastAsia" w:ascii="宋体" w:hAnsi="宋体" w:cs="微软雅黑"/>
                <w:color w:val="000000"/>
                <w:kern w:val="0"/>
                <w:szCs w:val="21"/>
                <w:highlight w:val="none"/>
              </w:rPr>
              <w:t>标</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须知</w:t>
            </w:r>
            <w:r>
              <w:rPr>
                <w:rFonts w:ascii="宋体" w:hAnsi="宋体"/>
                <w:color w:val="000000"/>
                <w:spacing w:val="-3"/>
                <w:kern w:val="0"/>
                <w:szCs w:val="21"/>
                <w:highlight w:val="none"/>
              </w:rPr>
              <w:t>”</w:t>
            </w:r>
            <w:r>
              <w:rPr>
                <w:rFonts w:hint="eastAsia" w:ascii="宋体" w:hAnsi="宋体" w:cs="微软雅黑"/>
                <w:color w:val="000000"/>
                <w:kern w:val="0"/>
                <w:szCs w:val="21"/>
                <w:highlight w:val="none"/>
              </w:rPr>
              <w:t>第</w:t>
            </w:r>
            <w:r>
              <w:rPr>
                <w:rFonts w:ascii="宋体" w:hAnsi="宋体" w:cs="微软雅黑"/>
                <w:color w:val="000000"/>
                <w:spacing w:val="-9"/>
                <w:kern w:val="0"/>
                <w:szCs w:val="21"/>
                <w:highlight w:val="none"/>
              </w:rPr>
              <w:t xml:space="preserve"> </w:t>
            </w:r>
            <w:r>
              <w:rPr>
                <w:rFonts w:ascii="宋体" w:hAnsi="宋体"/>
                <w:color w:val="000000"/>
                <w:kern w:val="0"/>
                <w:szCs w:val="21"/>
                <w:highlight w:val="none"/>
              </w:rPr>
              <w:t>1.</w:t>
            </w:r>
            <w:r>
              <w:rPr>
                <w:rFonts w:ascii="宋体" w:hAnsi="宋体"/>
                <w:color w:val="000000"/>
                <w:spacing w:val="-10"/>
                <w:kern w:val="0"/>
                <w:szCs w:val="21"/>
                <w:highlight w:val="none"/>
              </w:rPr>
              <w:t>1</w:t>
            </w:r>
            <w:r>
              <w:rPr>
                <w:rFonts w:ascii="宋体" w:hAnsi="宋体"/>
                <w:color w:val="000000"/>
                <w:kern w:val="0"/>
                <w:szCs w:val="21"/>
                <w:highlight w:val="none"/>
              </w:rPr>
              <w:t>1.3</w:t>
            </w:r>
            <w:r>
              <w:rPr>
                <w:rFonts w:ascii="宋体" w:hAnsi="宋体"/>
                <w:color w:val="000000"/>
                <w:spacing w:val="-2"/>
                <w:kern w:val="0"/>
                <w:szCs w:val="21"/>
                <w:highlight w:val="none"/>
              </w:rPr>
              <w:t xml:space="preserve"> </w:t>
            </w:r>
            <w:r>
              <w:rPr>
                <w:rFonts w:hint="eastAsia" w:ascii="宋体" w:hAnsi="宋体" w:cs="微软雅黑"/>
                <w:color w:val="000000"/>
                <w:kern w:val="0"/>
                <w:szCs w:val="21"/>
                <w:highlight w:val="none"/>
              </w:rPr>
              <w:t>项</w:t>
            </w:r>
            <w:r>
              <w:rPr>
                <w:rFonts w:hint="eastAsia" w:ascii="宋体" w:hAnsi="宋体" w:cs="微软雅黑"/>
                <w:color w:val="000000"/>
                <w:spacing w:val="-2"/>
                <w:kern w:val="0"/>
                <w:szCs w:val="21"/>
                <w:highlight w:val="none"/>
              </w:rPr>
              <w:t>规</w:t>
            </w:r>
            <w:r>
              <w:rPr>
                <w:rFonts w:hint="eastAsia" w:ascii="宋体" w:hAnsi="宋体" w:cs="微软雅黑"/>
                <w:color w:val="000000"/>
                <w:kern w:val="0"/>
                <w:szCs w:val="21"/>
                <w:highlight w:val="none"/>
              </w:rPr>
              <w:t>定</w:t>
            </w:r>
          </w:p>
        </w:tc>
      </w:tr>
      <w:tr>
        <w:tblPrEx>
          <w:tblCellMar>
            <w:top w:w="0" w:type="dxa"/>
            <w:left w:w="0" w:type="dxa"/>
            <w:bottom w:w="0" w:type="dxa"/>
            <w:right w:w="0" w:type="dxa"/>
          </w:tblCellMar>
        </w:tblPrEx>
        <w:trPr>
          <w:trHeight w:val="567" w:hRule="atLeast"/>
          <w:jc w:val="center"/>
        </w:trPr>
        <w:tc>
          <w:tcPr>
            <w:tcW w:w="9649" w:type="dxa"/>
            <w:gridSpan w:val="4"/>
            <w:tcBorders>
              <w:left w:val="single" w:color="000000" w:sz="4" w:space="0"/>
              <w:bottom w:val="single" w:color="auto" w:sz="4" w:space="0"/>
              <w:right w:val="single" w:color="000000" w:sz="4" w:space="0"/>
            </w:tcBorders>
            <w:noWrap w:val="0"/>
            <w:vAlign w:val="center"/>
          </w:tcPr>
          <w:p>
            <w:pPr>
              <w:autoSpaceDE w:val="0"/>
              <w:autoSpaceDN w:val="0"/>
              <w:adjustRightInd w:val="0"/>
              <w:spacing w:line="360" w:lineRule="exact"/>
              <w:ind w:left="102" w:right="-20"/>
              <w:rPr>
                <w:rFonts w:hint="eastAsia" w:ascii="宋体" w:hAnsi="宋体" w:cs="微软雅黑"/>
                <w:color w:val="000000"/>
                <w:kern w:val="0"/>
                <w:szCs w:val="21"/>
                <w:highlight w:val="none"/>
              </w:rPr>
            </w:pPr>
            <w:r>
              <w:rPr>
                <w:rFonts w:hint="eastAsia" w:ascii="宋体" w:hAnsi="宋体" w:eastAsia="宋体" w:cs="宋体"/>
                <w:b/>
                <w:color w:val="000000"/>
                <w:sz w:val="21"/>
                <w:szCs w:val="21"/>
                <w:highlight w:val="none"/>
              </w:rPr>
              <w:t>第二个信封（报价文件）评审标准</w:t>
            </w:r>
          </w:p>
        </w:tc>
      </w:tr>
      <w:tr>
        <w:tblPrEx>
          <w:tblCellMar>
            <w:top w:w="0" w:type="dxa"/>
            <w:left w:w="0" w:type="dxa"/>
            <w:bottom w:w="0" w:type="dxa"/>
            <w:right w:w="0" w:type="dxa"/>
          </w:tblCellMar>
        </w:tblPrEx>
        <w:trPr>
          <w:trHeight w:val="567" w:hRule="atLeast"/>
          <w:jc w:val="center"/>
        </w:trPr>
        <w:tc>
          <w:tcPr>
            <w:tcW w:w="946" w:type="dxa"/>
            <w:vMerge w:val="restart"/>
            <w:tcBorders>
              <w:top w:val="single" w:color="auto" w:sz="4" w:space="0"/>
              <w:left w:val="single" w:color="auto" w:sz="4" w:space="0"/>
              <w:right w:val="single" w:color="auto" w:sz="4" w:space="0"/>
            </w:tcBorders>
            <w:noWrap w:val="0"/>
            <w:vAlign w:val="center"/>
          </w:tcPr>
          <w:p>
            <w:pPr>
              <w:autoSpaceDE w:val="0"/>
              <w:jc w:val="center"/>
              <w:rPr>
                <w:color w:val="000000"/>
                <w:highlight w:val="none"/>
              </w:rPr>
            </w:pPr>
            <w:r>
              <w:rPr>
                <w:rFonts w:ascii="宋体" w:hAnsi="宋体" w:eastAsia="宋体" w:cs="宋体"/>
                <w:color w:val="000000"/>
                <w:sz w:val="21"/>
                <w:szCs w:val="21"/>
                <w:highlight w:val="none"/>
              </w:rPr>
              <w:t>2.1.1</w:t>
            </w:r>
          </w:p>
          <w:p>
            <w:pPr>
              <w:pStyle w:val="10"/>
              <w:ind w:firstLine="210" w:firstLineChars="100"/>
              <w:rPr>
                <w:rFonts w:ascii="宋体" w:hAnsi="宋体"/>
                <w:color w:val="000000"/>
                <w:kern w:val="0"/>
                <w:sz w:val="24"/>
                <w:szCs w:val="24"/>
                <w:highlight w:val="none"/>
              </w:rPr>
            </w:pPr>
            <w:r>
              <w:rPr>
                <w:rFonts w:hint="eastAsia" w:ascii="宋体" w:hAnsi="宋体" w:eastAsia="宋体" w:cs="宋体"/>
                <w:color w:val="000000"/>
                <w:sz w:val="21"/>
                <w:szCs w:val="21"/>
                <w:highlight w:val="none"/>
              </w:rPr>
              <w:t>2.1.3</w:t>
            </w:r>
          </w:p>
        </w:tc>
        <w:tc>
          <w:tcPr>
            <w:tcW w:w="1181" w:type="dxa"/>
            <w:vMerge w:val="restart"/>
            <w:tcBorders>
              <w:top w:val="single" w:color="auto" w:sz="4" w:space="0"/>
              <w:left w:val="single" w:color="auto" w:sz="4" w:space="0"/>
              <w:right w:val="single" w:color="auto" w:sz="4" w:space="0"/>
            </w:tcBorders>
            <w:noWrap w:val="0"/>
            <w:vAlign w:val="center"/>
          </w:tcPr>
          <w:p>
            <w:pPr>
              <w:autoSpaceDE w:val="0"/>
              <w:jc w:val="center"/>
              <w:rPr>
                <w:rFonts w:ascii="宋体" w:hAnsi="宋体"/>
                <w:color w:val="000000"/>
                <w:kern w:val="0"/>
                <w:sz w:val="24"/>
                <w:szCs w:val="24"/>
                <w:highlight w:val="none"/>
              </w:rPr>
            </w:pPr>
            <w:r>
              <w:rPr>
                <w:rFonts w:hint="eastAsia" w:ascii="宋体" w:hAnsi="宋体" w:eastAsia="宋体" w:cs="微软雅黑"/>
                <w:color w:val="000000"/>
                <w:sz w:val="21"/>
                <w:szCs w:val="21"/>
                <w:highlight w:val="none"/>
              </w:rPr>
              <w:t>形式评审与响应性评审标准</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jc w:val="center"/>
              <w:rPr>
                <w:rFonts w:hint="eastAsia" w:ascii="宋体" w:hAnsi="宋体" w:eastAsia="宋体" w:cs="微软雅黑"/>
                <w:color w:val="000000"/>
                <w:kern w:val="0"/>
                <w:szCs w:val="21"/>
                <w:highlight w:val="none"/>
                <w:lang w:eastAsia="zh-CN"/>
              </w:rPr>
            </w:pPr>
            <w:r>
              <w:rPr>
                <w:rFonts w:hint="eastAsia" w:ascii="宋体" w:hAnsi="宋体" w:eastAsia="宋体" w:cs="宋体"/>
                <w:color w:val="000000"/>
                <w:sz w:val="21"/>
                <w:highlight w:val="none"/>
              </w:rPr>
              <w:t>投标人名称</w:t>
            </w:r>
          </w:p>
        </w:tc>
        <w:tc>
          <w:tcPr>
            <w:tcW w:w="4919"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rPr>
                <w:rFonts w:hint="eastAsia" w:ascii="宋体" w:hAnsi="宋体" w:eastAsia="宋体" w:cs="微软雅黑"/>
                <w:color w:val="000000"/>
                <w:kern w:val="0"/>
                <w:szCs w:val="21"/>
                <w:highlight w:val="none"/>
                <w:lang w:eastAsia="zh-CN"/>
              </w:rPr>
            </w:pPr>
            <w:r>
              <w:rPr>
                <w:rFonts w:hint="eastAsia" w:ascii="宋体" w:hAnsi="宋体" w:eastAsia="宋体" w:cs="宋体"/>
                <w:color w:val="000000"/>
                <w:sz w:val="21"/>
                <w:highlight w:val="none"/>
              </w:rPr>
              <w:t>与营业执照一致</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auto" w:sz="4" w:space="0"/>
              <w:bottom w:val="single" w:color="auto" w:sz="4" w:space="0"/>
              <w:right w:val="single" w:color="auto" w:sz="4" w:space="0"/>
            </w:tcBorders>
            <w:noWrap w:val="0"/>
            <w:vAlign w:val="center"/>
          </w:tcPr>
          <w:p>
            <w:pPr>
              <w:autoSpaceDE w:val="0"/>
              <w:snapToGrid w:val="0"/>
              <w:jc w:val="center"/>
              <w:rPr>
                <w:rFonts w:ascii="宋体" w:hAnsi="宋体"/>
                <w:color w:val="000000"/>
                <w:kern w:val="0"/>
                <w:sz w:val="24"/>
                <w:szCs w:val="24"/>
                <w:highlight w:val="none"/>
              </w:rPr>
            </w:pPr>
          </w:p>
        </w:tc>
        <w:tc>
          <w:tcPr>
            <w:tcW w:w="1181" w:type="dxa"/>
            <w:vMerge w:val="continue"/>
            <w:tcBorders>
              <w:left w:val="single" w:color="auto" w:sz="4" w:space="0"/>
              <w:bottom w:val="single" w:color="auto" w:sz="4" w:space="0"/>
              <w:right w:val="single" w:color="auto" w:sz="4" w:space="0"/>
            </w:tcBorders>
            <w:noWrap w:val="0"/>
            <w:vAlign w:val="center"/>
          </w:tcPr>
          <w:p>
            <w:pPr>
              <w:autoSpaceDE w:val="0"/>
              <w:snapToGrid w:val="0"/>
              <w:jc w:val="center"/>
              <w:rPr>
                <w:rFonts w:ascii="宋体" w:hAnsi="宋体"/>
                <w:color w:val="000000"/>
                <w:kern w:val="0"/>
                <w:sz w:val="24"/>
                <w:szCs w:val="24"/>
                <w:highlight w:val="none"/>
              </w:rPr>
            </w:pP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jc w:val="center"/>
              <w:rPr>
                <w:rFonts w:hint="eastAsia" w:ascii="宋体" w:hAnsi="宋体" w:cs="微软雅黑"/>
                <w:color w:val="000000"/>
                <w:kern w:val="0"/>
                <w:szCs w:val="21"/>
                <w:highlight w:val="none"/>
                <w:lang w:val="en-US" w:eastAsia="zh-CN"/>
              </w:rPr>
            </w:pPr>
            <w:r>
              <w:rPr>
                <w:rFonts w:hint="eastAsia" w:ascii="宋体" w:hAnsi="宋体" w:eastAsia="宋体" w:cs="宋体"/>
                <w:color w:val="000000"/>
                <w:sz w:val="21"/>
                <w:highlight w:val="none"/>
              </w:rPr>
              <w:t>报价文件签字盖章</w:t>
            </w:r>
          </w:p>
        </w:tc>
        <w:tc>
          <w:tcPr>
            <w:tcW w:w="4919"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rPr>
                <w:rFonts w:hint="eastAsia" w:ascii="宋体" w:hAnsi="宋体" w:cs="微软雅黑"/>
                <w:color w:val="000000"/>
                <w:kern w:val="0"/>
                <w:szCs w:val="21"/>
                <w:highlight w:val="none"/>
                <w:lang w:val="en-US" w:eastAsia="zh-CN"/>
              </w:rPr>
            </w:pPr>
            <w:r>
              <w:rPr>
                <w:rFonts w:hint="eastAsia" w:ascii="宋体" w:hAnsi="宋体" w:eastAsia="宋体" w:cs="宋体"/>
                <w:color w:val="000000"/>
                <w:spacing w:val="-1"/>
                <w:sz w:val="21"/>
                <w:szCs w:val="21"/>
                <w:highlight w:val="none"/>
              </w:rPr>
              <w:t>要求盖单位章和（或）法定代表人或其委托代理人签字的地方，投标人均应使用CA 数字证书加盖投标人的单位电子印章和（或）法定代表人或其委托代理人的个人电子印章或电子签名章</w:t>
            </w:r>
            <w:r>
              <w:rPr>
                <w:rFonts w:hint="eastAsia" w:ascii="宋体" w:hAnsi="宋体" w:eastAsia="宋体"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lang w:val="en-US" w:eastAsia="zh-CN"/>
              </w:rPr>
              <w:t>无需手签</w:t>
            </w:r>
            <w:r>
              <w:rPr>
                <w:rFonts w:hint="eastAsia" w:ascii="宋体" w:hAnsi="宋体" w:eastAsia="宋体" w:cs="宋体"/>
                <w:color w:val="000000"/>
                <w:spacing w:val="-1"/>
                <w:sz w:val="21"/>
                <w:szCs w:val="21"/>
                <w:highlight w:val="none"/>
              </w:rPr>
              <w:t>。</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auto" w:sz="4" w:space="0"/>
              <w:bottom w:val="single" w:color="auto" w:sz="4" w:space="0"/>
              <w:right w:val="single" w:color="auto" w:sz="4" w:space="0"/>
            </w:tcBorders>
            <w:noWrap w:val="0"/>
            <w:vAlign w:val="center"/>
          </w:tcPr>
          <w:p>
            <w:pPr>
              <w:autoSpaceDE w:val="0"/>
              <w:snapToGrid w:val="0"/>
              <w:jc w:val="center"/>
              <w:rPr>
                <w:rFonts w:ascii="宋体" w:hAnsi="宋体"/>
                <w:color w:val="000000"/>
                <w:kern w:val="0"/>
                <w:sz w:val="24"/>
                <w:szCs w:val="24"/>
                <w:highlight w:val="none"/>
              </w:rPr>
            </w:pPr>
          </w:p>
        </w:tc>
        <w:tc>
          <w:tcPr>
            <w:tcW w:w="1181" w:type="dxa"/>
            <w:vMerge w:val="continue"/>
            <w:tcBorders>
              <w:left w:val="single" w:color="auto" w:sz="4" w:space="0"/>
              <w:bottom w:val="single" w:color="auto" w:sz="4" w:space="0"/>
              <w:right w:val="single" w:color="auto" w:sz="4" w:space="0"/>
            </w:tcBorders>
            <w:noWrap w:val="0"/>
            <w:vAlign w:val="center"/>
          </w:tcPr>
          <w:p>
            <w:pPr>
              <w:autoSpaceDE w:val="0"/>
              <w:snapToGrid w:val="0"/>
              <w:jc w:val="center"/>
              <w:rPr>
                <w:rFonts w:ascii="宋体" w:hAnsi="宋体"/>
                <w:color w:val="000000"/>
                <w:kern w:val="0"/>
                <w:sz w:val="24"/>
                <w:szCs w:val="24"/>
                <w:highlight w:val="none"/>
              </w:rPr>
            </w:pP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jc w:val="center"/>
              <w:rPr>
                <w:rFonts w:hint="eastAsia" w:ascii="宋体" w:hAnsi="宋体" w:cs="微软雅黑"/>
                <w:color w:val="000000"/>
                <w:kern w:val="0"/>
                <w:szCs w:val="21"/>
                <w:highlight w:val="none"/>
                <w:lang w:val="en-US" w:eastAsia="zh-CN"/>
              </w:rPr>
            </w:pPr>
            <w:r>
              <w:rPr>
                <w:rFonts w:hint="eastAsia" w:ascii="宋体" w:hAnsi="宋体" w:eastAsia="宋体" w:cs="宋体"/>
                <w:color w:val="000000"/>
                <w:sz w:val="21"/>
                <w:highlight w:val="none"/>
              </w:rPr>
              <w:t>投标文件格式</w:t>
            </w:r>
          </w:p>
        </w:tc>
        <w:tc>
          <w:tcPr>
            <w:tcW w:w="4919"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rPr>
                <w:rFonts w:hint="eastAsia" w:ascii="宋体" w:hAnsi="宋体" w:cs="微软雅黑"/>
                <w:color w:val="000000"/>
                <w:kern w:val="0"/>
                <w:szCs w:val="21"/>
                <w:highlight w:val="none"/>
                <w:lang w:val="en-US" w:eastAsia="zh-CN"/>
              </w:rPr>
            </w:pPr>
            <w:r>
              <w:rPr>
                <w:rFonts w:hint="eastAsia" w:ascii="宋体" w:hAnsi="宋体" w:eastAsia="宋体" w:cs="宋体"/>
                <w:color w:val="000000"/>
                <w:sz w:val="21"/>
                <w:highlight w:val="none"/>
              </w:rPr>
              <w:t>符合第六章“投标文件格式”的规定，</w:t>
            </w:r>
            <w:r>
              <w:rPr>
                <w:rFonts w:hint="eastAsia" w:ascii="宋体" w:hAnsi="宋体" w:eastAsia="宋体" w:cs="宋体"/>
                <w:color w:val="000000"/>
                <w:sz w:val="21"/>
                <w:szCs w:val="21"/>
                <w:highlight w:val="none"/>
              </w:rPr>
              <w:t>组成齐全完整。</w:t>
            </w:r>
          </w:p>
        </w:tc>
      </w:tr>
      <w:tr>
        <w:tblPrEx>
          <w:tblCellMar>
            <w:top w:w="0" w:type="dxa"/>
            <w:left w:w="0" w:type="dxa"/>
            <w:bottom w:w="0" w:type="dxa"/>
            <w:right w:w="0" w:type="dxa"/>
          </w:tblCellMar>
        </w:tblPrEx>
        <w:trPr>
          <w:trHeight w:val="567" w:hRule="atLeast"/>
          <w:jc w:val="center"/>
        </w:trPr>
        <w:tc>
          <w:tcPr>
            <w:tcW w:w="946" w:type="dxa"/>
            <w:vMerge w:val="continue"/>
            <w:tcBorders>
              <w:left w:val="single" w:color="auto" w:sz="4" w:space="0"/>
              <w:bottom w:val="single" w:color="auto" w:sz="4" w:space="0"/>
              <w:right w:val="single" w:color="auto" w:sz="4" w:space="0"/>
            </w:tcBorders>
            <w:noWrap w:val="0"/>
            <w:vAlign w:val="center"/>
          </w:tcPr>
          <w:p>
            <w:pPr>
              <w:autoSpaceDE w:val="0"/>
              <w:snapToGrid w:val="0"/>
              <w:jc w:val="center"/>
              <w:rPr>
                <w:rFonts w:ascii="宋体" w:hAnsi="宋体"/>
                <w:color w:val="000000"/>
                <w:kern w:val="0"/>
                <w:sz w:val="24"/>
                <w:szCs w:val="24"/>
                <w:highlight w:val="none"/>
              </w:rPr>
            </w:pPr>
          </w:p>
        </w:tc>
        <w:tc>
          <w:tcPr>
            <w:tcW w:w="1181" w:type="dxa"/>
            <w:vMerge w:val="continue"/>
            <w:tcBorders>
              <w:left w:val="single" w:color="auto" w:sz="4" w:space="0"/>
              <w:bottom w:val="single" w:color="auto" w:sz="4" w:space="0"/>
              <w:right w:val="single" w:color="auto" w:sz="4" w:space="0"/>
            </w:tcBorders>
            <w:noWrap w:val="0"/>
            <w:vAlign w:val="center"/>
          </w:tcPr>
          <w:p>
            <w:pPr>
              <w:autoSpaceDE w:val="0"/>
              <w:snapToGrid w:val="0"/>
              <w:jc w:val="center"/>
              <w:rPr>
                <w:rFonts w:ascii="宋体" w:hAnsi="宋体"/>
                <w:color w:val="000000"/>
                <w:kern w:val="0"/>
                <w:sz w:val="24"/>
                <w:szCs w:val="24"/>
                <w:highlight w:val="none"/>
              </w:rPr>
            </w:pP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jc w:val="center"/>
              <w:rPr>
                <w:rFonts w:hint="default" w:ascii="宋体" w:hAnsi="宋体" w:eastAsia="宋体" w:cs="微软雅黑"/>
                <w:color w:val="000000"/>
                <w:kern w:val="0"/>
                <w:szCs w:val="21"/>
                <w:highlight w:val="none"/>
                <w:lang w:val="en-US" w:eastAsia="zh-CN"/>
              </w:rPr>
            </w:pPr>
            <w:r>
              <w:rPr>
                <w:rFonts w:hint="eastAsia" w:ascii="宋体" w:hAnsi="宋体" w:eastAsia="宋体" w:cs="宋体"/>
                <w:color w:val="000000"/>
                <w:sz w:val="21"/>
                <w:highlight w:val="none"/>
              </w:rPr>
              <w:t>投标报价</w:t>
            </w:r>
          </w:p>
        </w:tc>
        <w:tc>
          <w:tcPr>
            <w:tcW w:w="4919" w:type="dxa"/>
            <w:tcBorders>
              <w:top w:val="single" w:color="auto" w:sz="4" w:space="0"/>
              <w:left w:val="single" w:color="auto" w:sz="4" w:space="0"/>
              <w:bottom w:val="single" w:color="auto" w:sz="4" w:space="0"/>
              <w:right w:val="single" w:color="auto" w:sz="4" w:space="0"/>
            </w:tcBorders>
            <w:noWrap w:val="0"/>
            <w:vAlign w:val="center"/>
          </w:tcPr>
          <w:p>
            <w:pPr>
              <w:widowControl w:val="0"/>
              <w:snapToGrid w:val="0"/>
              <w:spacing w:line="300" w:lineRule="exact"/>
              <w:rPr>
                <w:rFonts w:hint="eastAsia" w:ascii="宋体" w:hAnsi="宋体" w:eastAsia="宋体" w:cs="微软雅黑"/>
                <w:color w:val="000000"/>
                <w:kern w:val="0"/>
                <w:szCs w:val="21"/>
                <w:highlight w:val="none"/>
                <w:lang w:eastAsia="zh-CN"/>
              </w:rPr>
            </w:pPr>
            <w:r>
              <w:rPr>
                <w:rFonts w:hint="eastAsia" w:ascii="宋体" w:hAnsi="宋体" w:eastAsia="宋体" w:cs="宋体"/>
                <w:color w:val="000000"/>
                <w:sz w:val="21"/>
                <w:highlight w:val="none"/>
              </w:rPr>
              <w:t>符合第二章“投标人须知”第</w:t>
            </w:r>
            <w:r>
              <w:rPr>
                <w:rFonts w:ascii="宋体" w:hAnsi="宋体" w:eastAsia="宋体" w:cs="宋体"/>
                <w:color w:val="000000"/>
                <w:sz w:val="21"/>
                <w:highlight w:val="none"/>
              </w:rPr>
              <w:t xml:space="preserve"> 3.2 </w:t>
            </w:r>
            <w:r>
              <w:rPr>
                <w:rFonts w:hint="eastAsia" w:ascii="宋体" w:hAnsi="宋体" w:eastAsia="宋体" w:cs="宋体"/>
                <w:color w:val="000000"/>
                <w:sz w:val="21"/>
                <w:highlight w:val="none"/>
              </w:rPr>
              <w:t>款规定。</w:t>
            </w:r>
          </w:p>
        </w:tc>
      </w:tr>
      <w:bookmarkEnd w:id="7"/>
    </w:tbl>
    <w:p>
      <w:pPr>
        <w:autoSpaceDE w:val="0"/>
        <w:autoSpaceDN w:val="0"/>
        <w:adjustRightInd w:val="0"/>
        <w:spacing w:before="9" w:line="90" w:lineRule="exact"/>
        <w:jc w:val="left"/>
        <w:rPr>
          <w:rFonts w:ascii="宋体" w:hAnsi="宋体"/>
          <w:color w:val="000000"/>
          <w:kern w:val="0"/>
          <w:sz w:val="9"/>
          <w:szCs w:val="9"/>
          <w:highlight w:val="none"/>
        </w:rPr>
      </w:pPr>
    </w:p>
    <w:p>
      <w:pPr>
        <w:pStyle w:val="2"/>
        <w:rPr>
          <w:rFonts w:ascii="宋体" w:hAnsi="宋体"/>
          <w:color w:val="000000"/>
          <w:kern w:val="0"/>
          <w:sz w:val="9"/>
          <w:szCs w:val="9"/>
          <w:highlight w:val="none"/>
        </w:rPr>
      </w:pPr>
    </w:p>
    <w:p>
      <w:pPr>
        <w:pStyle w:val="5"/>
        <w:rPr>
          <w:rFonts w:ascii="宋体" w:hAnsi="宋体"/>
          <w:color w:val="000000"/>
          <w:kern w:val="0"/>
          <w:sz w:val="9"/>
          <w:szCs w:val="9"/>
          <w:highlight w:val="none"/>
        </w:rPr>
      </w:pPr>
    </w:p>
    <w:tbl>
      <w:tblPr>
        <w:tblStyle w:val="8"/>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209"/>
        <w:gridCol w:w="1280"/>
        <w:gridCol w:w="975"/>
        <w:gridCol w:w="5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noWrap w:val="0"/>
            <w:vAlign w:val="top"/>
          </w:tcPr>
          <w:p>
            <w:pPr>
              <w:pStyle w:val="11"/>
              <w:keepNext w:val="0"/>
              <w:keepLines w:val="0"/>
              <w:pageBreakBefore w:val="0"/>
              <w:widowControl w:val="0"/>
              <w:kinsoku/>
              <w:wordWrap/>
              <w:overflowPunct/>
              <w:topLinePunct w:val="0"/>
              <w:bidi w:val="0"/>
              <w:snapToGrid w:val="0"/>
              <w:spacing w:line="320" w:lineRule="exact"/>
              <w:ind w:right="139" w:right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条款号</w:t>
            </w:r>
          </w:p>
        </w:tc>
        <w:tc>
          <w:tcPr>
            <w:tcW w:w="1209" w:type="dxa"/>
            <w:noWrap w:val="0"/>
            <w:vAlign w:val="top"/>
          </w:tcPr>
          <w:p>
            <w:pPr>
              <w:pStyle w:val="11"/>
              <w:keepNext w:val="0"/>
              <w:keepLines w:val="0"/>
              <w:pageBreakBefore w:val="0"/>
              <w:widowControl w:val="0"/>
              <w:kinsoku/>
              <w:wordWrap/>
              <w:overflowPunct/>
              <w:topLinePunct w:val="0"/>
              <w:bidi w:val="0"/>
              <w:snapToGrid w:val="0"/>
              <w:spacing w:line="320" w:lineRule="exact"/>
              <w:ind w:left="62" w:right="52"/>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条款内容</w:t>
            </w:r>
          </w:p>
        </w:tc>
        <w:tc>
          <w:tcPr>
            <w:tcW w:w="7512" w:type="dxa"/>
            <w:gridSpan w:val="3"/>
            <w:noWrap w:val="0"/>
            <w:vAlign w:val="top"/>
          </w:tcPr>
          <w:p>
            <w:pPr>
              <w:pStyle w:val="11"/>
              <w:keepNext w:val="0"/>
              <w:keepLines w:val="0"/>
              <w:pageBreakBefore w:val="0"/>
              <w:widowControl w:val="0"/>
              <w:kinsoku/>
              <w:wordWrap/>
              <w:overflowPunct/>
              <w:topLinePunct w:val="0"/>
              <w:bidi w:val="0"/>
              <w:snapToGrid w:val="0"/>
              <w:spacing w:line="320" w:lineRule="exact"/>
              <w:ind w:left="1690" w:right="168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960" w:type="dxa"/>
            <w:noWrap w:val="0"/>
            <w:vAlign w:val="top"/>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b/>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b/>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ind w:right="139"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209" w:type="dxa"/>
            <w:noWrap w:val="0"/>
            <w:vAlign w:val="top"/>
          </w:tcPr>
          <w:p>
            <w:pPr>
              <w:pStyle w:val="11"/>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b/>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b/>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ind w:left="64" w:right="51"/>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pPr>
              <w:pStyle w:val="11"/>
              <w:keepNext w:val="0"/>
              <w:keepLines w:val="0"/>
              <w:pageBreakBefore w:val="0"/>
              <w:widowControl w:val="0"/>
              <w:kinsoku/>
              <w:wordWrap/>
              <w:overflowPunct/>
              <w:topLinePunct w:val="0"/>
              <w:bidi w:val="0"/>
              <w:snapToGrid w:val="0"/>
              <w:spacing w:line="320" w:lineRule="exact"/>
              <w:ind w:left="64" w:right="51"/>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(总分 100 分)</w:t>
            </w:r>
          </w:p>
        </w:tc>
        <w:tc>
          <w:tcPr>
            <w:tcW w:w="7512" w:type="dxa"/>
            <w:gridSpan w:val="3"/>
            <w:noWrap w:val="0"/>
            <w:vAlign w:val="top"/>
          </w:tcPr>
          <w:p>
            <w:pPr>
              <w:keepNext w:val="0"/>
              <w:keepLines w:val="0"/>
              <w:pageBreakBefore w:val="0"/>
              <w:widowControl w:val="0"/>
              <w:kinsoku/>
              <w:wordWrap/>
              <w:overflowPunct/>
              <w:topLinePunct w:val="0"/>
              <w:bidi w:val="0"/>
              <w:snapToGrid w:val="0"/>
              <w:spacing w:line="320" w:lineRule="exact"/>
              <w:ind w:left="101" w:hanging="101"/>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第一个信封（</w:t>
            </w:r>
            <w:r>
              <w:rPr>
                <w:rFonts w:hint="eastAsia" w:ascii="宋体" w:hAnsi="宋体" w:eastAsia="宋体" w:cs="宋体"/>
                <w:b/>
                <w:color w:val="000000"/>
                <w:sz w:val="21"/>
                <w:szCs w:val="21"/>
                <w:highlight w:val="none"/>
                <w:lang w:val="en-US" w:eastAsia="zh-CN"/>
              </w:rPr>
              <w:t>60</w:t>
            </w:r>
            <w:r>
              <w:rPr>
                <w:rFonts w:hint="eastAsia" w:ascii="宋体" w:hAnsi="宋体" w:eastAsia="宋体" w:cs="宋体"/>
                <w:b/>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w:t>
            </w:r>
            <w:r>
              <w:rPr>
                <w:rFonts w:hint="eastAsia" w:ascii="宋体" w:hAnsi="宋体" w:eastAsia="宋体" w:cs="宋体"/>
                <w:color w:val="000000"/>
                <w:sz w:val="21"/>
                <w:szCs w:val="21"/>
                <w:highlight w:val="none"/>
                <w:lang w:val="en-US" w:eastAsia="zh-CN"/>
              </w:rPr>
              <w:t>方案</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15</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pPr>
              <w:pStyle w:val="2"/>
              <w:keepNext w:val="0"/>
              <w:keepLines w:val="0"/>
              <w:pageBreakBefore w:val="0"/>
              <w:widowControl w:val="0"/>
              <w:kinsoku/>
              <w:wordWrap/>
              <w:overflowPunct/>
              <w:topLinePunct w:val="0"/>
              <w:autoSpaceDE/>
              <w:autoSpaceDN/>
              <w:bidi w:val="0"/>
              <w:adjustRightInd/>
              <w:snapToGrid w:val="0"/>
              <w:spacing w:after="0" w:line="320" w:lineRule="exact"/>
              <w:ind w:left="0" w:lef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设计能力：</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样品</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第二个信封（</w:t>
            </w:r>
            <w:r>
              <w:rPr>
                <w:rFonts w:hint="eastAsia" w:ascii="宋体" w:hAnsi="宋体" w:eastAsia="宋体" w:cs="宋体"/>
                <w:b/>
                <w:color w:val="000000"/>
                <w:sz w:val="21"/>
                <w:szCs w:val="21"/>
                <w:highlight w:val="none"/>
                <w:lang w:val="en-US" w:eastAsia="zh-CN"/>
              </w:rPr>
              <w:t>40</w:t>
            </w:r>
            <w:r>
              <w:rPr>
                <w:rFonts w:hint="eastAsia" w:ascii="宋体" w:hAnsi="宋体" w:eastAsia="宋体" w:cs="宋体"/>
                <w:b/>
                <w:color w:val="000000"/>
                <w:sz w:val="21"/>
                <w:szCs w:val="21"/>
                <w:highlight w:val="none"/>
              </w:rPr>
              <w:t>）：</w:t>
            </w:r>
          </w:p>
          <w:p>
            <w:pPr>
              <w:pStyle w:val="11"/>
              <w:keepNext w:val="0"/>
              <w:keepLines w:val="0"/>
              <w:pageBreakBefore w:val="0"/>
              <w:widowControl w:val="0"/>
              <w:tabs>
                <w:tab w:val="left" w:pos="2314"/>
              </w:tabs>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评</w:t>
            </w:r>
            <w:r>
              <w:rPr>
                <w:rFonts w:hint="eastAsia" w:ascii="宋体" w:hAnsi="宋体" w:eastAsia="宋体" w:cs="宋体"/>
                <w:color w:val="000000"/>
                <w:sz w:val="21"/>
                <w:szCs w:val="21"/>
                <w:highlight w:val="none"/>
              </w:rPr>
              <w:t>标价：</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40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noWrap w:val="0"/>
            <w:vAlign w:val="center"/>
          </w:tcPr>
          <w:p>
            <w:pPr>
              <w:pStyle w:val="11"/>
              <w:keepNext w:val="0"/>
              <w:keepLines w:val="0"/>
              <w:pageBreakBefore w:val="0"/>
              <w:widowControl w:val="0"/>
              <w:kinsoku/>
              <w:wordWrap/>
              <w:overflowPunct/>
              <w:topLinePunct w:val="0"/>
              <w:bidi w:val="0"/>
              <w:snapToGrid w:val="0"/>
              <w:spacing w:line="320" w:lineRule="exact"/>
              <w:ind w:right="139"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209" w:type="dxa"/>
            <w:noWrap w:val="0"/>
            <w:vAlign w:val="center"/>
          </w:tcPr>
          <w:p>
            <w:pPr>
              <w:pStyle w:val="11"/>
              <w:keepNext w:val="0"/>
              <w:keepLines w:val="0"/>
              <w:pageBreakBefore w:val="0"/>
              <w:widowControl w:val="0"/>
              <w:kinsoku/>
              <w:wordWrap/>
              <w:overflowPunct/>
              <w:topLinePunct w:val="0"/>
              <w:bidi w:val="0"/>
              <w:snapToGrid w:val="0"/>
              <w:spacing w:line="320" w:lineRule="exact"/>
              <w:ind w:left="64" w:right="51"/>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评标基准价计算方法</w:t>
            </w:r>
          </w:p>
        </w:tc>
        <w:tc>
          <w:tcPr>
            <w:tcW w:w="7512" w:type="dxa"/>
            <w:gridSpan w:val="3"/>
            <w:noWrap w:val="0"/>
            <w:vAlign w:val="top"/>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评标基准价的计算：</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所有通过第一个信封评审的投标文件，由评标委员会开启第二个信封，并当场计算并宣布评标基准价。</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（3）评标基准价的确定：</w:t>
            </w:r>
          </w:p>
          <w:p>
            <w:pPr>
              <w:pStyle w:val="10"/>
              <w:keepNext w:val="0"/>
              <w:keepLines w:val="0"/>
              <w:pageBreakBefore w:val="0"/>
              <w:widowControl w:val="0"/>
              <w:kinsoku/>
              <w:wordWrap/>
              <w:overflowPunct/>
              <w:topLinePunct w:val="0"/>
              <w:bidi w:val="0"/>
              <w:snapToGrid w:val="0"/>
              <w:spacing w:line="320" w:lineRule="exact"/>
              <w:ind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将评标价平均值直接作为评标基准价（评标基准价保留两位小数，小数点后第三位四舍五入）。</w:t>
            </w:r>
          </w:p>
          <w:p>
            <w:pPr>
              <w:pStyle w:val="10"/>
              <w:keepNext w:val="0"/>
              <w:keepLines w:val="0"/>
              <w:pageBreakBefore w:val="0"/>
              <w:widowControl w:val="0"/>
              <w:kinsoku/>
              <w:wordWrap/>
              <w:overflowPunct/>
              <w:topLinePunct w:val="0"/>
              <w:bidi w:val="0"/>
              <w:snapToGrid w:val="0"/>
              <w:spacing w:line="320" w:lineRule="exact"/>
              <w:ind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960" w:type="dxa"/>
            <w:noWrap w:val="0"/>
            <w:vAlign w:val="top"/>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b/>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ind w:right="139" w:rightChars="0"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2.2.3</w:t>
            </w:r>
          </w:p>
        </w:tc>
        <w:tc>
          <w:tcPr>
            <w:tcW w:w="1209" w:type="dxa"/>
            <w:noWrap w:val="0"/>
            <w:vAlign w:val="top"/>
          </w:tcPr>
          <w:p>
            <w:pPr>
              <w:pStyle w:val="11"/>
              <w:keepNext w:val="0"/>
              <w:keepLines w:val="0"/>
              <w:pageBreakBefore w:val="0"/>
              <w:widowControl w:val="0"/>
              <w:kinsoku/>
              <w:wordWrap/>
              <w:overflowPunct/>
              <w:topLinePunct w:val="0"/>
              <w:bidi w:val="0"/>
              <w:snapToGrid w:val="0"/>
              <w:spacing w:line="320" w:lineRule="exact"/>
              <w:ind w:right="139"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投标报价的偏差率计算公式</w:t>
            </w:r>
          </w:p>
        </w:tc>
        <w:tc>
          <w:tcPr>
            <w:tcW w:w="7512" w:type="dxa"/>
            <w:gridSpan w:val="3"/>
            <w:noWrap w:val="0"/>
            <w:vAlign w:val="center"/>
          </w:tcPr>
          <w:p>
            <w:pPr>
              <w:pStyle w:val="11"/>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偏差率=100%×（投标人评标价-评标基准价）/评标基准价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60" w:type="dxa"/>
            <w:noWrap w:val="0"/>
            <w:vAlign w:val="top"/>
          </w:tcPr>
          <w:p>
            <w:pPr>
              <w:pStyle w:val="11"/>
              <w:keepNext w:val="0"/>
              <w:keepLines w:val="0"/>
              <w:pageBreakBefore w:val="0"/>
              <w:widowControl w:val="0"/>
              <w:tabs>
                <w:tab w:val="left" w:pos="840"/>
              </w:tabs>
              <w:kinsoku/>
              <w:wordWrap/>
              <w:overflowPunct/>
              <w:topLinePunct w:val="0"/>
              <w:bidi w:val="0"/>
              <w:snapToGrid w:val="0"/>
              <w:spacing w:line="320" w:lineRule="exact"/>
              <w:ind w:right="110" w:right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条款号</w:t>
            </w:r>
          </w:p>
        </w:tc>
        <w:tc>
          <w:tcPr>
            <w:tcW w:w="1209" w:type="dxa"/>
            <w:noWrap w:val="0"/>
            <w:vAlign w:val="top"/>
          </w:tcPr>
          <w:p>
            <w:pPr>
              <w:pStyle w:val="11"/>
              <w:keepNext w:val="0"/>
              <w:keepLines w:val="0"/>
              <w:pageBreakBefore w:val="0"/>
              <w:widowControl w:val="0"/>
              <w:kinsoku/>
              <w:wordWrap/>
              <w:overflowPunct/>
              <w:topLinePunct w:val="0"/>
              <w:bidi w:val="0"/>
              <w:snapToGrid w:val="0"/>
              <w:spacing w:line="320" w:lineRule="exact"/>
              <w:ind w:left="62" w:right="52"/>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评分因素（偏差率）</w:t>
            </w:r>
          </w:p>
        </w:tc>
        <w:tc>
          <w:tcPr>
            <w:tcW w:w="7512" w:type="dxa"/>
            <w:gridSpan w:val="3"/>
            <w:noWrap w:val="0"/>
            <w:vAlign w:val="top"/>
          </w:tcPr>
          <w:p>
            <w:pPr>
              <w:pStyle w:val="11"/>
              <w:keepNext w:val="0"/>
              <w:keepLines w:val="0"/>
              <w:pageBreakBefore w:val="0"/>
              <w:widowControl w:val="0"/>
              <w:kinsoku/>
              <w:wordWrap/>
              <w:overflowPunct/>
              <w:topLinePunct w:val="0"/>
              <w:bidi w:val="0"/>
              <w:snapToGrid w:val="0"/>
              <w:spacing w:line="320" w:lineRule="exact"/>
              <w:ind w:left="1690" w:right="168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960" w:type="dxa"/>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p>
          <w:p>
            <w:pPr>
              <w:pStyle w:val="11"/>
              <w:keepNext w:val="0"/>
              <w:keepLines w:val="0"/>
              <w:pageBreakBefore w:val="0"/>
              <w:widowControl w:val="0"/>
              <w:kinsoku/>
              <w:wordWrap/>
              <w:overflowPunct/>
              <w:topLinePunct w:val="0"/>
              <w:bidi w:val="0"/>
              <w:snapToGrid w:val="0"/>
              <w:spacing w:line="320" w:lineRule="exact"/>
              <w:ind w:left="187"/>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09" w:type="dxa"/>
            <w:noWrap w:val="0"/>
            <w:vAlign w:val="center"/>
          </w:tcPr>
          <w:p>
            <w:pPr>
              <w:pStyle w:val="11"/>
              <w:keepNext w:val="0"/>
              <w:keepLines w:val="0"/>
              <w:pageBreakBefore w:val="0"/>
              <w:widowControl w:val="0"/>
              <w:kinsoku/>
              <w:wordWrap/>
              <w:overflowPunct/>
              <w:topLinePunct w:val="0"/>
              <w:bidi w:val="0"/>
              <w:snapToGrid w:val="0"/>
              <w:spacing w:line="320" w:lineRule="exact"/>
              <w:ind w:left="10" w:leftChars="0" w:right="127" w:firstLine="131"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业绩</w:t>
            </w:r>
          </w:p>
          <w:p>
            <w:pPr>
              <w:pStyle w:val="11"/>
              <w:keepNext w:val="0"/>
              <w:keepLines w:val="0"/>
              <w:pageBreakBefore w:val="0"/>
              <w:widowControl w:val="0"/>
              <w:kinsoku/>
              <w:wordWrap/>
              <w:overflowPunct/>
              <w:topLinePunct w:val="0"/>
              <w:bidi w:val="0"/>
              <w:snapToGrid w:val="0"/>
              <w:spacing w:line="320" w:lineRule="exact"/>
              <w:ind w:left="10" w:leftChars="0" w:right="127" w:firstLine="131" w:firstLineChars="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评分标准</w:t>
            </w:r>
          </w:p>
        </w:tc>
        <w:tc>
          <w:tcPr>
            <w:tcW w:w="1280" w:type="dxa"/>
            <w:tcBorders>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snapToGrid w:val="0"/>
              <w:spacing w:line="320" w:lineRule="exact"/>
              <w:jc w:val="center"/>
              <w:textAlignment w:val="auto"/>
              <w:rPr>
                <w:rFonts w:hint="eastAsia" w:ascii="宋体" w:hAnsi="宋体" w:eastAsia="宋体" w:cs="宋体"/>
                <w:i/>
                <w:color w:val="000000"/>
                <w:sz w:val="21"/>
                <w:szCs w:val="21"/>
                <w:highlight w:val="none"/>
              </w:rPr>
            </w:pPr>
            <w:r>
              <w:rPr>
                <w:rFonts w:hint="eastAsia" w:ascii="宋体" w:hAnsi="宋体" w:eastAsia="宋体" w:cs="宋体"/>
                <w:color w:val="000000"/>
                <w:sz w:val="21"/>
                <w:szCs w:val="21"/>
                <w:highlight w:val="none"/>
                <w:lang w:val="en-US" w:eastAsia="zh-CN"/>
              </w:rPr>
              <w:t>5分</w:t>
            </w:r>
          </w:p>
        </w:tc>
        <w:tc>
          <w:tcPr>
            <w:tcW w:w="6232" w:type="dxa"/>
            <w:gridSpan w:val="2"/>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满足资格审查最低条件（业绩最低要求）的，得</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pPr>
              <w:keepNext w:val="0"/>
              <w:keepLines w:val="0"/>
              <w:pageBreakBefore w:val="0"/>
              <w:widowControl w:val="0"/>
              <w:numPr>
                <w:ilvl w:val="0"/>
                <w:numId w:val="0"/>
              </w:numPr>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每增加1项满足资格条件（业绩最低要求）业绩加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分，最高加</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restart"/>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b/>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p>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p>
          <w:p>
            <w:pPr>
              <w:pStyle w:val="11"/>
              <w:keepNext w:val="0"/>
              <w:keepLines w:val="0"/>
              <w:pageBreakBefore w:val="0"/>
              <w:widowControl w:val="0"/>
              <w:kinsoku/>
              <w:wordWrap/>
              <w:overflowPunct/>
              <w:topLinePunct w:val="0"/>
              <w:bidi w:val="0"/>
              <w:snapToGrid w:val="0"/>
              <w:spacing w:line="320" w:lineRule="exact"/>
              <w:ind w:left="187"/>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09" w:type="dxa"/>
            <w:vMerge w:val="restart"/>
            <w:noWrap w:val="0"/>
            <w:vAlign w:val="center"/>
          </w:tcPr>
          <w:p>
            <w:pPr>
              <w:pStyle w:val="11"/>
              <w:keepNext w:val="0"/>
              <w:keepLines w:val="0"/>
              <w:pageBreakBefore w:val="0"/>
              <w:widowControl w:val="0"/>
              <w:kinsoku/>
              <w:wordWrap/>
              <w:overflowPunct/>
              <w:topLinePunct w:val="0"/>
              <w:bidi w:val="0"/>
              <w:snapToGrid w:val="0"/>
              <w:spacing w:line="320" w:lineRule="exact"/>
              <w:ind w:right="127"/>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技术</w:t>
            </w:r>
            <w:r>
              <w:rPr>
                <w:rFonts w:hint="eastAsia" w:ascii="宋体" w:hAnsi="宋体" w:eastAsia="宋体" w:cs="宋体"/>
                <w:color w:val="000000"/>
                <w:sz w:val="21"/>
                <w:szCs w:val="21"/>
                <w:highlight w:val="none"/>
                <w:lang w:val="en-US" w:eastAsia="zh-CN"/>
              </w:rPr>
              <w:t>方案</w:t>
            </w:r>
            <w:r>
              <w:rPr>
                <w:rFonts w:hint="eastAsia" w:ascii="宋体" w:hAnsi="宋体" w:eastAsia="宋体" w:cs="宋体"/>
                <w:color w:val="000000"/>
                <w:sz w:val="21"/>
                <w:szCs w:val="21"/>
                <w:highlight w:val="none"/>
              </w:rPr>
              <w:t>评分标准</w:t>
            </w:r>
          </w:p>
        </w:tc>
        <w:tc>
          <w:tcPr>
            <w:tcW w:w="1280" w:type="dxa"/>
            <w:tcBorders>
              <w:right w:val="single" w:color="auto" w:sz="4" w:space="0"/>
            </w:tcBorders>
            <w:noWrap w:val="0"/>
            <w:vAlign w:val="center"/>
          </w:tcPr>
          <w:p>
            <w:pPr>
              <w:pStyle w:val="11"/>
              <w:keepNext w:val="0"/>
              <w:keepLines w:val="0"/>
              <w:pageBreakBefore w:val="0"/>
              <w:widowControl w:val="0"/>
              <w:kinsoku/>
              <w:wordWrap/>
              <w:overflowPunct/>
              <w:topLinePunct w:val="0"/>
              <w:bidi w:val="0"/>
              <w:snapToGrid w:val="0"/>
              <w:spacing w:line="320" w:lineRule="exact"/>
              <w:ind w:right="136" w:rightChars="0"/>
              <w:jc w:val="center"/>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整体</w:t>
            </w:r>
            <w:r>
              <w:rPr>
                <w:rFonts w:hint="eastAsia" w:ascii="宋体" w:hAnsi="宋体" w:eastAsia="宋体" w:cs="宋体"/>
                <w:color w:val="000000"/>
                <w:sz w:val="21"/>
                <w:szCs w:val="21"/>
                <w:highlight w:val="none"/>
              </w:rPr>
              <w:t>服务方案</w:t>
            </w:r>
          </w:p>
          <w:p>
            <w:pPr>
              <w:pStyle w:val="11"/>
              <w:keepNext w:val="0"/>
              <w:keepLines w:val="0"/>
              <w:pageBreakBefore w:val="0"/>
              <w:widowControl w:val="0"/>
              <w:kinsoku/>
              <w:wordWrap/>
              <w:overflowPunct/>
              <w:topLinePunct w:val="0"/>
              <w:bidi w:val="0"/>
              <w:snapToGrid w:val="0"/>
              <w:spacing w:line="320" w:lineRule="exact"/>
              <w:ind w:right="136"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6232" w:type="dxa"/>
            <w:gridSpan w:val="2"/>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ind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根据投标人提供的本项目整体服务方案情况进行综合评审（包括对项目整体理解准确、中标后设计方案调整安排、供货进度计划安排等）。</w:t>
            </w:r>
          </w:p>
          <w:p>
            <w:pPr>
              <w:keepNext w:val="0"/>
              <w:keepLines w:val="0"/>
              <w:pageBreakBefore w:val="0"/>
              <w:widowControl w:val="0"/>
              <w:kinsoku/>
              <w:wordWrap/>
              <w:overflowPunct/>
              <w:topLinePunct w:val="0"/>
              <w:autoSpaceDE/>
              <w:autoSpaceDN/>
              <w:bidi w:val="0"/>
              <w:adjustRightInd/>
              <w:snapToGrid w:val="0"/>
              <w:spacing w:line="320" w:lineRule="exact"/>
              <w:ind w:firstLineChars="0"/>
              <w:jc w:val="left"/>
              <w:textAlignment w:val="auto"/>
              <w:rPr>
                <w:rFonts w:hint="eastAsia" w:ascii="宋体" w:hAnsi="宋体" w:eastAsia="宋体" w:cs="宋体"/>
                <w:i/>
                <w:color w:val="000000"/>
                <w:sz w:val="21"/>
                <w:szCs w:val="21"/>
                <w:highlight w:val="none"/>
              </w:rPr>
            </w:pPr>
            <w:r>
              <w:rPr>
                <w:rFonts w:hint="eastAsia" w:ascii="宋体" w:hAnsi="宋体" w:eastAsia="宋体" w:cs="宋体"/>
                <w:color w:val="000000"/>
                <w:sz w:val="21"/>
                <w:szCs w:val="21"/>
                <w:highlight w:val="none"/>
              </w:rPr>
              <w:t>优（</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分）；良（</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分）；一般（</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960" w:type="dxa"/>
            <w:vMerge w:val="continue"/>
            <w:tcBorders>
              <w:top w:val="nil"/>
            </w:tcBorders>
            <w:noWrap w:val="0"/>
            <w:vAlign w:val="top"/>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p>
        </w:tc>
        <w:tc>
          <w:tcPr>
            <w:tcW w:w="1209" w:type="dxa"/>
            <w:vMerge w:val="continue"/>
            <w:tcBorders>
              <w:top w:val="nil"/>
            </w:tcBorders>
            <w:noWrap w:val="0"/>
            <w:vAlign w:val="top"/>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p>
        </w:tc>
        <w:tc>
          <w:tcPr>
            <w:tcW w:w="1280" w:type="dxa"/>
            <w:noWrap w:val="0"/>
            <w:vAlign w:val="center"/>
          </w:tcPr>
          <w:p>
            <w:pPr>
              <w:pStyle w:val="11"/>
              <w:keepNext w:val="0"/>
              <w:keepLines w:val="0"/>
              <w:pageBreakBefore w:val="0"/>
              <w:widowControl w:val="0"/>
              <w:kinsoku/>
              <w:wordWrap/>
              <w:overflowPunct/>
              <w:topLinePunct w:val="0"/>
              <w:bidi w:val="0"/>
              <w:snapToGrid w:val="0"/>
              <w:spacing w:line="320" w:lineRule="exact"/>
              <w:ind w:right="136" w:rightChars="0"/>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供货计划及质量保证措施</w:t>
            </w:r>
          </w:p>
          <w:p>
            <w:pPr>
              <w:pStyle w:val="11"/>
              <w:keepNext w:val="0"/>
              <w:keepLines w:val="0"/>
              <w:pageBreakBefore w:val="0"/>
              <w:widowControl w:val="0"/>
              <w:kinsoku/>
              <w:wordWrap/>
              <w:overflowPunct/>
              <w:topLinePunct w:val="0"/>
              <w:bidi w:val="0"/>
              <w:snapToGrid w:val="0"/>
              <w:spacing w:line="320" w:lineRule="exact"/>
              <w:ind w:right="136"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6232" w:type="dxa"/>
            <w:gridSpan w:val="2"/>
            <w:noWrap w:val="0"/>
            <w:vAlign w:val="top"/>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根据投标人</w:t>
            </w:r>
            <w:r>
              <w:rPr>
                <w:rFonts w:hint="eastAsia" w:ascii="宋体" w:hAnsi="宋体" w:eastAsia="宋体" w:cs="宋体"/>
                <w:color w:val="000000"/>
                <w:sz w:val="21"/>
                <w:szCs w:val="21"/>
                <w:highlight w:val="none"/>
                <w:lang w:val="en-US" w:eastAsia="zh-CN"/>
              </w:rPr>
              <w:t>提供的供货计划及质量保证措施</w:t>
            </w:r>
            <w:r>
              <w:rPr>
                <w:rFonts w:hint="eastAsia" w:ascii="宋体" w:hAnsi="宋体" w:eastAsia="宋体" w:cs="宋体"/>
                <w:color w:val="000000"/>
                <w:sz w:val="21"/>
                <w:szCs w:val="21"/>
                <w:highlight w:val="none"/>
              </w:rPr>
              <w:t>（包括</w:t>
            </w:r>
            <w:r>
              <w:rPr>
                <w:rFonts w:hint="eastAsia" w:ascii="宋体" w:hAnsi="宋体" w:eastAsia="宋体" w:cs="宋体"/>
                <w:color w:val="000000"/>
                <w:sz w:val="21"/>
                <w:szCs w:val="21"/>
                <w:highlight w:val="none"/>
                <w:lang w:val="en-US" w:eastAsia="zh-CN"/>
              </w:rPr>
              <w:t>量体、</w:t>
            </w:r>
            <w:r>
              <w:rPr>
                <w:rFonts w:hint="eastAsia" w:ascii="宋体" w:hAnsi="宋体" w:eastAsia="宋体" w:cs="宋体"/>
                <w:color w:val="000000"/>
                <w:sz w:val="21"/>
                <w:szCs w:val="21"/>
                <w:highlight w:val="none"/>
              </w:rPr>
              <w:t>面料采购、生产</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质检</w:t>
            </w:r>
            <w:r>
              <w:rPr>
                <w:rFonts w:hint="eastAsia" w:ascii="宋体" w:hAnsi="宋体" w:eastAsia="宋体" w:cs="宋体"/>
                <w:color w:val="000000"/>
                <w:sz w:val="21"/>
                <w:szCs w:val="21"/>
                <w:highlight w:val="none"/>
              </w:rPr>
              <w:t>及供货、验收等内容）的科学性、合理性、规范性、可操作性等情况的优劣酌情打分</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i/>
                <w:color w:val="000000"/>
                <w:sz w:val="21"/>
                <w:szCs w:val="21"/>
                <w:highlight w:val="none"/>
              </w:rPr>
            </w:pPr>
            <w:r>
              <w:rPr>
                <w:rFonts w:hint="eastAsia" w:ascii="宋体" w:hAnsi="宋体" w:eastAsia="宋体" w:cs="宋体"/>
                <w:color w:val="000000"/>
                <w:sz w:val="21"/>
                <w:szCs w:val="21"/>
                <w:highlight w:val="none"/>
              </w:rPr>
              <w:t>优（</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分）；良（</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分）；一般（</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960" w:type="dxa"/>
            <w:vMerge w:val="continue"/>
            <w:tcBorders>
              <w:top w:val="nil"/>
            </w:tcBorders>
            <w:noWrap w:val="0"/>
            <w:vAlign w:val="top"/>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p>
        </w:tc>
        <w:tc>
          <w:tcPr>
            <w:tcW w:w="1209" w:type="dxa"/>
            <w:vMerge w:val="continue"/>
            <w:tcBorders>
              <w:top w:val="nil"/>
            </w:tcBorders>
            <w:noWrap w:val="0"/>
            <w:vAlign w:val="top"/>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p>
        </w:tc>
        <w:tc>
          <w:tcPr>
            <w:tcW w:w="1280" w:type="dxa"/>
            <w:noWrap w:val="0"/>
            <w:vAlign w:val="center"/>
          </w:tcPr>
          <w:p>
            <w:pPr>
              <w:pStyle w:val="11"/>
              <w:keepNext w:val="0"/>
              <w:keepLines w:val="0"/>
              <w:pageBreakBefore w:val="0"/>
              <w:widowControl w:val="0"/>
              <w:kinsoku/>
              <w:wordWrap/>
              <w:overflowPunct/>
              <w:topLinePunct w:val="0"/>
              <w:bidi w:val="0"/>
              <w:snapToGrid w:val="0"/>
              <w:spacing w:line="320" w:lineRule="exact"/>
              <w:ind w:right="136"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售后服务承诺</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6232" w:type="dxa"/>
            <w:gridSpan w:val="2"/>
            <w:noWrap w:val="0"/>
            <w:vAlign w:val="top"/>
          </w:tcPr>
          <w:p>
            <w:pPr>
              <w:pStyle w:val="11"/>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根据投标人提供的售后服务方案、</w:t>
            </w:r>
            <w:r>
              <w:rPr>
                <w:rFonts w:hint="eastAsia" w:ascii="宋体" w:hAnsi="宋体" w:cs="宋体"/>
                <w:color w:val="000000"/>
                <w:sz w:val="21"/>
                <w:szCs w:val="21"/>
                <w:highlight w:val="none"/>
                <w:lang w:val="en-US" w:eastAsia="zh-CN"/>
              </w:rPr>
              <w:t>承诺</w:t>
            </w:r>
            <w:r>
              <w:rPr>
                <w:rFonts w:hint="eastAsia" w:ascii="宋体" w:hAnsi="宋体" w:eastAsia="宋体" w:cs="宋体"/>
                <w:color w:val="000000"/>
                <w:sz w:val="21"/>
                <w:szCs w:val="21"/>
                <w:highlight w:val="none"/>
              </w:rPr>
              <w:t>等情况，</w:t>
            </w:r>
            <w:r>
              <w:rPr>
                <w:rFonts w:hint="eastAsia" w:ascii="宋体" w:hAnsi="宋体" w:cs="宋体"/>
                <w:color w:val="000000"/>
                <w:sz w:val="21"/>
                <w:szCs w:val="21"/>
                <w:highlight w:val="none"/>
                <w:lang w:val="en-US" w:eastAsia="zh-CN"/>
              </w:rPr>
              <w:t>及</w:t>
            </w:r>
            <w:r>
              <w:rPr>
                <w:rFonts w:hint="eastAsia" w:ascii="宋体" w:hAnsi="宋体" w:eastAsia="宋体" w:cs="宋体"/>
                <w:color w:val="000000"/>
                <w:sz w:val="21"/>
                <w:szCs w:val="21"/>
                <w:highlight w:val="none"/>
              </w:rPr>
              <w:t>对交货后不合身的服装及质保期内出现问题的服装的处理措施等情况的优劣酌情打分</w:t>
            </w:r>
            <w:r>
              <w:rPr>
                <w:rFonts w:hint="eastAsia" w:ascii="宋体" w:hAnsi="宋体" w:cs="宋体"/>
                <w:color w:val="000000"/>
                <w:sz w:val="21"/>
                <w:szCs w:val="21"/>
                <w:highlight w:val="none"/>
                <w:lang w:eastAsia="zh-CN"/>
              </w:rPr>
              <w:t>。</w:t>
            </w:r>
          </w:p>
          <w:p>
            <w:pPr>
              <w:pStyle w:val="11"/>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i/>
                <w:color w:val="000000"/>
                <w:sz w:val="21"/>
                <w:szCs w:val="21"/>
                <w:highlight w:val="none"/>
              </w:rPr>
            </w:pPr>
            <w:r>
              <w:rPr>
                <w:rFonts w:hint="eastAsia" w:ascii="宋体" w:hAnsi="宋体" w:eastAsia="宋体" w:cs="宋体"/>
                <w:color w:val="000000"/>
                <w:sz w:val="21"/>
                <w:szCs w:val="21"/>
                <w:highlight w:val="none"/>
              </w:rPr>
              <w:t>优（</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分）；良（</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分）；一般（</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960" w:type="dxa"/>
            <w:noWrap w:val="0"/>
            <w:vAlign w:val="center"/>
          </w:tcPr>
          <w:p>
            <w:pPr>
              <w:pStyle w:val="11"/>
              <w:keepNext w:val="0"/>
              <w:keepLines w:val="0"/>
              <w:pageBreakBefore w:val="0"/>
              <w:widowControl w:val="0"/>
              <w:kinsoku/>
              <w:wordWrap/>
              <w:overflowPunct/>
              <w:topLinePunct w:val="0"/>
              <w:bidi w:val="0"/>
              <w:snapToGrid w:val="0"/>
              <w:spacing w:line="320" w:lineRule="exact"/>
              <w:ind w:left="239"/>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p>
          <w:p>
            <w:pPr>
              <w:pStyle w:val="11"/>
              <w:keepNext w:val="0"/>
              <w:keepLines w:val="0"/>
              <w:pageBreakBefore w:val="0"/>
              <w:widowControl w:val="0"/>
              <w:kinsoku/>
              <w:wordWrap/>
              <w:overflowPunct/>
              <w:topLinePunct w:val="0"/>
              <w:bidi w:val="0"/>
              <w:snapToGrid w:val="0"/>
              <w:spacing w:line="320" w:lineRule="exact"/>
              <w:ind w:left="187"/>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p>
        </w:tc>
        <w:tc>
          <w:tcPr>
            <w:tcW w:w="1209" w:type="dxa"/>
            <w:noWrap w:val="0"/>
            <w:vAlign w:val="center"/>
          </w:tcPr>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设计能力</w:t>
            </w:r>
          </w:p>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评分标准</w:t>
            </w:r>
          </w:p>
        </w:tc>
        <w:tc>
          <w:tcPr>
            <w:tcW w:w="1280" w:type="dxa"/>
            <w:noWrap w:val="0"/>
            <w:vAlign w:val="center"/>
          </w:tcPr>
          <w:p>
            <w:pPr>
              <w:pStyle w:val="11"/>
              <w:keepNext w:val="0"/>
              <w:keepLines w:val="0"/>
              <w:pageBreakBefore w:val="0"/>
              <w:widowControl w:val="0"/>
              <w:kinsoku/>
              <w:wordWrap/>
              <w:overflowPunct/>
              <w:topLinePunct w:val="0"/>
              <w:bidi w:val="0"/>
              <w:snapToGrid w:val="0"/>
              <w:spacing w:line="320" w:lineRule="exact"/>
              <w:ind w:left="62" w:right="52"/>
              <w:jc w:val="center"/>
              <w:textAlignment w:val="auto"/>
              <w:rPr>
                <w:rFonts w:hint="eastAsia" w:ascii="宋体" w:hAnsi="宋体" w:eastAsia="宋体" w:cs="宋体"/>
                <w:color w:val="000000"/>
                <w:sz w:val="21"/>
                <w:szCs w:val="21"/>
                <w:highlight w:val="none"/>
              </w:rPr>
            </w:pPr>
            <w:r>
              <w:rPr>
                <w:rFonts w:hint="eastAsia" w:ascii="宋体" w:hAnsi="宋体" w:cs="宋体"/>
                <w:color w:val="000000"/>
                <w:kern w:val="0"/>
                <w:sz w:val="21"/>
                <w:szCs w:val="21"/>
                <w:highlight w:val="none"/>
                <w:lang w:val="en-US" w:eastAsia="zh-CN"/>
              </w:rPr>
              <w:t>20</w:t>
            </w:r>
            <w:r>
              <w:rPr>
                <w:rFonts w:hint="eastAsia" w:ascii="宋体" w:hAnsi="宋体" w:eastAsia="宋体" w:cs="宋体"/>
                <w:color w:val="000000"/>
                <w:kern w:val="0"/>
                <w:sz w:val="21"/>
                <w:szCs w:val="21"/>
                <w:highlight w:val="none"/>
                <w:lang w:val="en-US" w:eastAsia="zh-CN"/>
              </w:rPr>
              <w:t>分</w:t>
            </w:r>
          </w:p>
        </w:tc>
        <w:tc>
          <w:tcPr>
            <w:tcW w:w="6232" w:type="dxa"/>
            <w:gridSpan w:val="2"/>
            <w:noWrap w:val="0"/>
            <w:vAlign w:val="top"/>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投标人具有专业的服装设计能力，服装功能、色彩、面料、款式、造型、安全、搭配合理，产品设计效果图、服装面料材质及工艺说明、配饰的材质和工艺，总体设计说明详尽。</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设计理念</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优（</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分）；良（</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分）；一般（</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val="en-US" w:eastAsia="zh-CN"/>
              </w:rPr>
              <w:t>满分8分；</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款式设计：</w:t>
            </w:r>
            <w:r>
              <w:rPr>
                <w:rFonts w:hint="eastAsia" w:ascii="宋体" w:hAnsi="宋体" w:eastAsia="宋体" w:cs="宋体"/>
                <w:color w:val="000000"/>
                <w:sz w:val="21"/>
                <w:szCs w:val="21"/>
                <w:highlight w:val="none"/>
              </w:rPr>
              <w:t>优（</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分）；良（</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分）；一般（</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val="en-US" w:eastAsia="zh-CN"/>
              </w:rPr>
              <w:t>满分6分；</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色彩搭配：</w:t>
            </w:r>
            <w:r>
              <w:rPr>
                <w:rFonts w:hint="eastAsia" w:ascii="宋体" w:hAnsi="宋体" w:eastAsia="宋体" w:cs="宋体"/>
                <w:color w:val="000000"/>
                <w:sz w:val="21"/>
                <w:szCs w:val="21"/>
                <w:highlight w:val="none"/>
              </w:rPr>
              <w:t>优（</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分）；良（</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分）；一般（</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val="en-US" w:eastAsia="zh-CN"/>
              </w:rPr>
              <w:t>满分6分；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60" w:type="dxa"/>
            <w:vMerge w:val="restart"/>
            <w:noWrap w:val="0"/>
            <w:vAlign w:val="center"/>
          </w:tcPr>
          <w:p>
            <w:pPr>
              <w:pStyle w:val="11"/>
              <w:keepNext w:val="0"/>
              <w:keepLines w:val="0"/>
              <w:pageBreakBefore w:val="0"/>
              <w:widowControl w:val="0"/>
              <w:kinsoku/>
              <w:wordWrap/>
              <w:overflowPunct/>
              <w:topLinePunct w:val="0"/>
              <w:bidi w:val="0"/>
              <w:snapToGrid w:val="0"/>
              <w:spacing w:line="320" w:lineRule="exact"/>
              <w:ind w:left="239"/>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p>
          <w:p>
            <w:pPr>
              <w:pStyle w:val="11"/>
              <w:keepNext w:val="0"/>
              <w:keepLines w:val="0"/>
              <w:pageBreakBefore w:val="0"/>
              <w:widowControl w:val="0"/>
              <w:kinsoku/>
              <w:wordWrap/>
              <w:overflowPunct/>
              <w:topLinePunct w:val="0"/>
              <w:bidi w:val="0"/>
              <w:snapToGrid w:val="0"/>
              <w:spacing w:line="320" w:lineRule="exact"/>
              <w:ind w:left="187"/>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09" w:type="dxa"/>
            <w:vMerge w:val="restart"/>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现场样品</w:t>
            </w:r>
          </w:p>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评分标准</w:t>
            </w:r>
          </w:p>
        </w:tc>
        <w:tc>
          <w:tcPr>
            <w:tcW w:w="1280" w:type="dxa"/>
            <w:vMerge w:val="restart"/>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cs="宋体"/>
                <w:color w:val="000000"/>
                <w:kern w:val="0"/>
                <w:sz w:val="21"/>
                <w:szCs w:val="21"/>
                <w:highlight w:val="none"/>
                <w:lang w:val="en-US" w:eastAsia="zh-CN"/>
              </w:rPr>
              <w:t>20</w:t>
            </w:r>
            <w:r>
              <w:rPr>
                <w:rFonts w:hint="eastAsia" w:ascii="宋体" w:hAnsi="宋体" w:eastAsia="宋体" w:cs="宋体"/>
                <w:color w:val="000000"/>
                <w:kern w:val="0"/>
                <w:sz w:val="21"/>
                <w:szCs w:val="21"/>
                <w:highlight w:val="none"/>
                <w:lang w:val="en-US" w:eastAsia="zh-CN"/>
              </w:rPr>
              <w:t>分</w:t>
            </w:r>
          </w:p>
        </w:tc>
        <w:tc>
          <w:tcPr>
            <w:tcW w:w="975"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样品外观</w:t>
            </w:r>
          </w:p>
        </w:tc>
        <w:tc>
          <w:tcPr>
            <w:tcW w:w="5257"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投标样品符合要求，在此基础上考察服装整体形态、</w:t>
            </w:r>
            <w:r>
              <w:rPr>
                <w:rFonts w:hint="eastAsia" w:ascii="宋体" w:hAnsi="宋体" w:cs="宋体"/>
                <w:color w:val="000000"/>
                <w:sz w:val="21"/>
                <w:szCs w:val="21"/>
                <w:highlight w:val="none"/>
                <w:lang w:val="en-US" w:eastAsia="zh-CN"/>
              </w:rPr>
              <w:t>配色，亲肤、舒适性，</w:t>
            </w:r>
            <w:r>
              <w:rPr>
                <w:rFonts w:hint="eastAsia" w:ascii="宋体" w:hAnsi="宋体" w:cs="宋体"/>
                <w:color w:val="000000"/>
                <w:sz w:val="21"/>
                <w:szCs w:val="21"/>
                <w:highlight w:val="none"/>
              </w:rPr>
              <w:t>局部对称性、衣领平服情况</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袖隆是否圆顺、腰头是否平直、拉链是否平服等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在各投标人之间横向比较（</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jc w:val="center"/>
        </w:trPr>
        <w:tc>
          <w:tcPr>
            <w:tcW w:w="960"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ind w:left="187"/>
              <w:jc w:val="center"/>
              <w:textAlignment w:val="auto"/>
              <w:rPr>
                <w:rFonts w:hint="eastAsia" w:ascii="宋体" w:hAnsi="宋体" w:eastAsia="宋体" w:cs="宋体"/>
                <w:color w:val="000000"/>
                <w:sz w:val="21"/>
                <w:szCs w:val="21"/>
                <w:highlight w:val="none"/>
              </w:rPr>
            </w:pPr>
          </w:p>
        </w:tc>
        <w:tc>
          <w:tcPr>
            <w:tcW w:w="1209"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rPr>
            </w:pPr>
          </w:p>
        </w:tc>
        <w:tc>
          <w:tcPr>
            <w:tcW w:w="1280"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表面质量</w:t>
            </w:r>
          </w:p>
        </w:tc>
        <w:tc>
          <w:tcPr>
            <w:tcW w:w="5257"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面料上有无疵点、油污，是否无烫迹、不起泡，同件服装中有没有色差，整烫是否良好、服装辅件是否完整等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在各投标人之间横向比较</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960"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ind w:left="187"/>
              <w:jc w:val="center"/>
              <w:textAlignment w:val="auto"/>
              <w:rPr>
                <w:rFonts w:hint="eastAsia" w:ascii="宋体" w:hAnsi="宋体" w:eastAsia="宋体" w:cs="宋体"/>
                <w:color w:val="000000"/>
                <w:sz w:val="21"/>
                <w:szCs w:val="21"/>
                <w:highlight w:val="none"/>
              </w:rPr>
            </w:pPr>
          </w:p>
        </w:tc>
        <w:tc>
          <w:tcPr>
            <w:tcW w:w="1209"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rPr>
            </w:pPr>
          </w:p>
        </w:tc>
        <w:tc>
          <w:tcPr>
            <w:tcW w:w="1280"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里衬质量</w:t>
            </w:r>
          </w:p>
        </w:tc>
        <w:tc>
          <w:tcPr>
            <w:tcW w:w="5257"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考察是否里外服帖、衬里无皱褶、里面料是否一致平贴、熨烫平整</w:t>
            </w:r>
            <w:r>
              <w:rPr>
                <w:rFonts w:hint="eastAsia" w:ascii="宋体" w:hAnsi="宋体" w:cs="宋体"/>
                <w:color w:val="000000"/>
                <w:sz w:val="21"/>
                <w:szCs w:val="21"/>
                <w:highlight w:val="none"/>
                <w:lang w:val="en-US" w:eastAsia="zh-CN"/>
              </w:rPr>
              <w:t>等，</w:t>
            </w:r>
            <w:r>
              <w:rPr>
                <w:rFonts w:hint="eastAsia" w:ascii="宋体" w:hAnsi="宋体" w:cs="宋体"/>
                <w:color w:val="000000"/>
                <w:sz w:val="21"/>
                <w:szCs w:val="21"/>
                <w:highlight w:val="none"/>
              </w:rPr>
              <w:t>在各投标人之间横向比较（</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960"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ind w:left="187"/>
              <w:jc w:val="center"/>
              <w:textAlignment w:val="auto"/>
              <w:rPr>
                <w:rFonts w:hint="eastAsia" w:ascii="宋体" w:hAnsi="宋体" w:eastAsia="宋体" w:cs="宋体"/>
                <w:color w:val="000000"/>
                <w:sz w:val="21"/>
                <w:szCs w:val="21"/>
                <w:highlight w:val="none"/>
              </w:rPr>
            </w:pPr>
          </w:p>
        </w:tc>
        <w:tc>
          <w:tcPr>
            <w:tcW w:w="1209"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rPr>
            </w:pPr>
          </w:p>
        </w:tc>
        <w:tc>
          <w:tcPr>
            <w:tcW w:w="1280" w:type="dxa"/>
            <w:vMerge w:val="continue"/>
            <w:noWrap w:val="0"/>
            <w:vAlign w:val="center"/>
          </w:tcPr>
          <w:p>
            <w:pPr>
              <w:pStyle w:val="11"/>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p>
        </w:tc>
        <w:tc>
          <w:tcPr>
            <w:tcW w:w="97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缝制</w:t>
            </w:r>
          </w:p>
        </w:tc>
        <w:tc>
          <w:tcPr>
            <w:tcW w:w="5257"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i/>
                <w:color w:val="000000"/>
                <w:sz w:val="21"/>
                <w:szCs w:val="21"/>
                <w:highlight w:val="none"/>
              </w:rPr>
            </w:pPr>
            <w:r>
              <w:rPr>
                <w:rFonts w:hint="eastAsia" w:ascii="宋体" w:hAnsi="宋体" w:cs="宋体"/>
                <w:color w:val="000000"/>
                <w:sz w:val="21"/>
                <w:szCs w:val="21"/>
                <w:highlight w:val="none"/>
              </w:rPr>
              <w:t>考察表里有无线头、线色与布色是否一致、无色差，缝制是否规整、明线顺直，宽窄是否均匀、平服、无跳针、无针眼、针距均匀</w:t>
            </w:r>
            <w:r>
              <w:rPr>
                <w:rFonts w:hint="eastAsia" w:ascii="宋体" w:hAnsi="宋体" w:cs="宋体"/>
                <w:color w:val="000000"/>
                <w:sz w:val="21"/>
                <w:szCs w:val="21"/>
                <w:highlight w:val="none"/>
                <w:lang w:val="en-US" w:eastAsia="zh-CN"/>
              </w:rPr>
              <w:t>等</w:t>
            </w:r>
            <w:r>
              <w:rPr>
                <w:rFonts w:hint="eastAsia" w:ascii="宋体" w:hAnsi="宋体" w:cs="宋体"/>
                <w:color w:val="000000"/>
                <w:sz w:val="21"/>
                <w:szCs w:val="21"/>
                <w:highlight w:val="none"/>
              </w:rPr>
              <w:t>，在各投标人之间横向比较（</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60" w:type="dxa"/>
            <w:noWrap w:val="0"/>
            <w:vAlign w:val="center"/>
          </w:tcPr>
          <w:p>
            <w:pPr>
              <w:pStyle w:val="11"/>
              <w:keepNext w:val="0"/>
              <w:keepLines w:val="0"/>
              <w:pageBreakBefore w:val="0"/>
              <w:widowControl w:val="0"/>
              <w:kinsoku/>
              <w:wordWrap/>
              <w:overflowPunct/>
              <w:topLinePunct w:val="0"/>
              <w:bidi w:val="0"/>
              <w:snapToGrid w:val="0"/>
              <w:spacing w:line="320" w:lineRule="exact"/>
              <w:ind w:left="239"/>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p>
          <w:p>
            <w:pPr>
              <w:pStyle w:val="11"/>
              <w:keepNext w:val="0"/>
              <w:keepLines w:val="0"/>
              <w:pageBreakBefore w:val="0"/>
              <w:widowControl w:val="0"/>
              <w:kinsoku/>
              <w:wordWrap/>
              <w:overflowPunct/>
              <w:topLinePunct w:val="0"/>
              <w:bidi w:val="0"/>
              <w:snapToGrid w:val="0"/>
              <w:spacing w:line="320" w:lineRule="exact"/>
              <w:ind w:left="187" w:lef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p>
        </w:tc>
        <w:tc>
          <w:tcPr>
            <w:tcW w:w="1209" w:type="dxa"/>
            <w:noWrap w:val="0"/>
            <w:vAlign w:val="center"/>
          </w:tcPr>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评</w:t>
            </w:r>
            <w:r>
              <w:rPr>
                <w:rFonts w:hint="eastAsia" w:ascii="宋体" w:hAnsi="宋体" w:eastAsia="宋体" w:cs="宋体"/>
                <w:color w:val="000000"/>
                <w:sz w:val="21"/>
                <w:szCs w:val="21"/>
                <w:highlight w:val="none"/>
              </w:rPr>
              <w:t>标价</w:t>
            </w:r>
          </w:p>
          <w:p>
            <w:pPr>
              <w:pStyle w:val="11"/>
              <w:keepNext w:val="0"/>
              <w:keepLines w:val="0"/>
              <w:pageBreakBefore w:val="0"/>
              <w:widowControl w:val="0"/>
              <w:kinsoku/>
              <w:wordWrap/>
              <w:overflowPunct/>
              <w:topLinePunct w:val="0"/>
              <w:bidi w:val="0"/>
              <w:snapToGrid w:val="0"/>
              <w:spacing w:line="320" w:lineRule="exact"/>
              <w:ind w:left="141" w:right="127"/>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评分标准</w:t>
            </w:r>
          </w:p>
        </w:tc>
        <w:tc>
          <w:tcPr>
            <w:tcW w:w="1280" w:type="dxa"/>
            <w:noWrap w:val="0"/>
            <w:vAlign w:val="center"/>
          </w:tcPr>
          <w:p>
            <w:pPr>
              <w:pStyle w:val="11"/>
              <w:keepNext w:val="0"/>
              <w:keepLines w:val="0"/>
              <w:pageBreakBefore w:val="0"/>
              <w:widowControl w:val="0"/>
              <w:kinsoku/>
              <w:wordWrap/>
              <w:overflowPunct/>
              <w:topLinePunct w:val="0"/>
              <w:bidi w:val="0"/>
              <w:snapToGrid w:val="0"/>
              <w:spacing w:line="320" w:lineRule="exact"/>
              <w:ind w:left="62" w:leftChars="0" w:right="52" w:rightChars="0"/>
              <w:jc w:val="center"/>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lang w:val="en-US" w:eastAsia="zh-CN"/>
              </w:rPr>
              <w:t>分</w:t>
            </w:r>
          </w:p>
        </w:tc>
        <w:tc>
          <w:tcPr>
            <w:tcW w:w="6232" w:type="dxa"/>
            <w:gridSpan w:val="2"/>
            <w:tcBorders>
              <w:top w:val="single" w:color="auto" w:sz="4" w:space="0"/>
            </w:tcBorders>
            <w:noWrap w:val="0"/>
            <w:vAlign w:val="top"/>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评</w:t>
            </w:r>
            <w:r>
              <w:rPr>
                <w:rFonts w:hint="eastAsia" w:ascii="宋体" w:hAnsi="宋体" w:eastAsia="宋体" w:cs="宋体"/>
                <w:color w:val="000000"/>
                <w:sz w:val="21"/>
                <w:szCs w:val="21"/>
                <w:highlight w:val="none"/>
              </w:rPr>
              <w:t>标价得分计算公式：</w:t>
            </w:r>
          </w:p>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（1）如果投标人的评标价＞评标基准价，则评标价得分=</w:t>
            </w:r>
            <w:r>
              <w:rPr>
                <w:rFonts w:hint="eastAsia" w:ascii="宋体" w:hAnsi="宋体" w:eastAsia="宋体" w:cs="宋体"/>
                <w:color w:val="000000"/>
                <w:sz w:val="21"/>
                <w:szCs w:val="21"/>
                <w:highlight w:val="none"/>
                <w:lang w:val="en-US" w:eastAsia="zh-CN"/>
              </w:rPr>
              <w:t>40</w:t>
            </w:r>
            <w:r>
              <w:rPr>
                <w:rFonts w:hint="eastAsia" w:ascii="宋体" w:hAnsi="宋体" w:eastAsia="宋体" w:cs="宋体"/>
                <w:color w:val="000000"/>
                <w:sz w:val="21"/>
                <w:szCs w:val="21"/>
                <w:highlight w:val="none"/>
              </w:rPr>
              <w:t>-偏差率×100×E1；</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（2）如果投标人的评标价≤评标基准价，则评标价得分=</w:t>
            </w:r>
            <w:r>
              <w:rPr>
                <w:rFonts w:hint="eastAsia" w:ascii="宋体" w:hAnsi="宋体" w:eastAsia="宋体" w:cs="宋体"/>
                <w:color w:val="000000"/>
                <w:sz w:val="21"/>
                <w:szCs w:val="21"/>
                <w:highlight w:val="none"/>
                <w:lang w:val="en-US" w:eastAsia="zh-CN"/>
              </w:rPr>
              <w:t>40</w:t>
            </w:r>
            <w:r>
              <w:rPr>
                <w:rFonts w:hint="eastAsia" w:ascii="宋体" w:hAnsi="宋体" w:eastAsia="宋体" w:cs="宋体"/>
                <w:color w:val="000000"/>
                <w:sz w:val="21"/>
                <w:szCs w:val="21"/>
                <w:highlight w:val="none"/>
              </w:rPr>
              <w:t>+偏差率×100×E2；</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E1是评标价每高于评标基准价一个百分点的扣分值，E1＝0.</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E2是评标价每低于评标基准价一个百分点的扣分值，E2＝0.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p>
          <w:p>
            <w:pPr>
              <w:pStyle w:val="11"/>
              <w:keepNext w:val="0"/>
              <w:keepLines w:val="0"/>
              <w:pageBreakBefore w:val="0"/>
              <w:widowControl w:val="0"/>
              <w:kinsoku/>
              <w:wordWrap/>
              <w:overflowPunct/>
              <w:topLinePunct w:val="0"/>
              <w:bidi w:val="0"/>
              <w:snapToGrid w:val="0"/>
              <w:spacing w:line="320" w:lineRule="exact"/>
              <w:ind w:right="295"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评标价最低得分为0分。</w:t>
            </w:r>
          </w:p>
          <w:p>
            <w:pPr>
              <w:pStyle w:val="11"/>
              <w:keepNext w:val="0"/>
              <w:keepLines w:val="0"/>
              <w:pageBreakBefore w:val="0"/>
              <w:widowControl w:val="0"/>
              <w:kinsoku/>
              <w:wordWrap/>
              <w:overflowPunct/>
              <w:topLinePunct w:val="0"/>
              <w:bidi w:val="0"/>
              <w:snapToGrid w:val="0"/>
              <w:spacing w:line="320" w:lineRule="exact"/>
              <w:ind w:right="295" w:rightChars="0"/>
              <w:jc w:val="both"/>
              <w:textAlignment w:val="auto"/>
              <w:rPr>
                <w:rFonts w:hint="eastAsia" w:ascii="宋体" w:hAnsi="宋体" w:eastAsia="宋体" w:cs="宋体"/>
                <w:color w:val="000000"/>
                <w:spacing w:val="-4"/>
                <w:sz w:val="21"/>
                <w:szCs w:val="21"/>
                <w:highlight w:val="none"/>
              </w:rPr>
            </w:pPr>
            <w:r>
              <w:rPr>
                <w:rFonts w:hint="eastAsia" w:ascii="宋体" w:hAnsi="宋体" w:eastAsia="宋体" w:cs="宋体"/>
                <w:color w:val="000000"/>
                <w:sz w:val="21"/>
                <w:szCs w:val="21"/>
                <w:highlight w:val="none"/>
              </w:rPr>
              <w:t>评标价得分保留小数点后两位，小数点后第三位“四舍五入”。</w:t>
            </w:r>
          </w:p>
        </w:tc>
      </w:tr>
    </w:tbl>
    <w:p>
      <w:pPr>
        <w:pStyle w:val="6"/>
        <w:rPr>
          <w:color w:val="00000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64102F9"/>
    <w:rsid w:val="067A164E"/>
    <w:rsid w:val="07FC4D37"/>
    <w:rsid w:val="0CA8704E"/>
    <w:rsid w:val="0E81287E"/>
    <w:rsid w:val="153B67D4"/>
    <w:rsid w:val="18670549"/>
    <w:rsid w:val="1D7B470C"/>
    <w:rsid w:val="1F071645"/>
    <w:rsid w:val="1F58329B"/>
    <w:rsid w:val="29FD3CFB"/>
    <w:rsid w:val="2A2D7D2B"/>
    <w:rsid w:val="2EED0ED3"/>
    <w:rsid w:val="30646183"/>
    <w:rsid w:val="31EE7681"/>
    <w:rsid w:val="34715C57"/>
    <w:rsid w:val="35F04520"/>
    <w:rsid w:val="36AE5B31"/>
    <w:rsid w:val="37DE6BB9"/>
    <w:rsid w:val="39BF72B4"/>
    <w:rsid w:val="3BED56CD"/>
    <w:rsid w:val="3E864610"/>
    <w:rsid w:val="3F405866"/>
    <w:rsid w:val="4327445A"/>
    <w:rsid w:val="43A66C1F"/>
    <w:rsid w:val="4B720118"/>
    <w:rsid w:val="4BEE2E5D"/>
    <w:rsid w:val="4E1C46B2"/>
    <w:rsid w:val="51ED2A7B"/>
    <w:rsid w:val="54697928"/>
    <w:rsid w:val="5787161D"/>
    <w:rsid w:val="5E554B9A"/>
    <w:rsid w:val="61CF197C"/>
    <w:rsid w:val="65E20F44"/>
    <w:rsid w:val="6683726D"/>
    <w:rsid w:val="67367C78"/>
    <w:rsid w:val="67FA6F08"/>
    <w:rsid w:val="708243D3"/>
    <w:rsid w:val="71AA3117"/>
    <w:rsid w:val="735C2CFF"/>
    <w:rsid w:val="7D5239E6"/>
    <w:rsid w:val="7EC8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3"/>
    <w:basedOn w:val="1"/>
    <w:next w:val="1"/>
    <w:qFormat/>
    <w:uiPriority w:val="9"/>
    <w:pPr>
      <w:keepNext/>
      <w:keepLines/>
      <w:spacing w:line="360" w:lineRule="auto"/>
      <w:outlineLvl w:val="2"/>
    </w:pPr>
    <w:rPr>
      <w:rFonts w:ascii="黑体" w:hAnsi="黑体" w:eastAsia="MingLiU"/>
      <w:b/>
      <w:bCs/>
      <w:kern w:val="0"/>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1155"/>
      </w:tabs>
      <w:ind w:firstLine="420" w:firstLineChars="200"/>
    </w:pPr>
  </w:style>
  <w:style w:type="paragraph" w:styleId="3">
    <w:name w:val="Body Text Indent"/>
    <w:basedOn w:val="1"/>
    <w:next w:val="4"/>
    <w:uiPriority w:val="0"/>
    <w:pPr>
      <w:spacing w:after="120"/>
      <w:ind w:left="420" w:leftChars="200"/>
    </w:pPr>
    <w:rPr>
      <w:szCs w:val="20"/>
    </w:rPr>
  </w:style>
  <w:style w:type="paragraph" w:styleId="4">
    <w:name w:val="toc 8"/>
    <w:basedOn w:val="1"/>
    <w:next w:val="1"/>
    <w:uiPriority w:val="0"/>
    <w:pPr>
      <w:ind w:left="2940" w:leftChars="1400"/>
    </w:pPr>
    <w:rPr>
      <w:rFonts w:ascii="Times New Roman" w:hAnsi="Times New Roman" w:eastAsia="宋体" w:cs="Times New Roman"/>
      <w:szCs w:val="24"/>
    </w:rPr>
  </w:style>
  <w:style w:type="paragraph" w:styleId="5">
    <w:name w:val="annotation text"/>
    <w:basedOn w:val="1"/>
    <w:next w:val="6"/>
    <w:uiPriority w:val="0"/>
    <w:pPr>
      <w:jc w:val="left"/>
    </w:pPr>
    <w:rPr>
      <w:rFonts w:eastAsia="MingLiU"/>
      <w:kern w:val="0"/>
      <w:sz w:val="20"/>
      <w:szCs w:val="24"/>
    </w:rPr>
  </w:style>
  <w:style w:type="paragraph" w:styleId="6">
    <w:name w:val="table of authorities"/>
    <w:basedOn w:val="1"/>
    <w:next w:val="1"/>
    <w:uiPriority w:val="0"/>
    <w:pPr>
      <w:ind w:left="200" w:leftChars="200"/>
    </w:pPr>
  </w:style>
  <w:style w:type="paragraph" w:customStyle="1" w:styleId="10">
    <w:name w:val="Default"/>
    <w:next w:val="1"/>
    <w:qFormat/>
    <w:uiPriority w:val="0"/>
    <w:pPr>
      <w:widowControl w:val="0"/>
      <w:autoSpaceDE w:val="0"/>
      <w:autoSpaceDN w:val="0"/>
      <w:adjustRightInd w:val="0"/>
    </w:pPr>
    <w:rPr>
      <w:rFonts w:ascii="MingLiU" w:hAnsi="MingLiU" w:eastAsia="宋体" w:cs="MingLiU"/>
      <w:color w:val="000000"/>
      <w:sz w:val="24"/>
      <w:szCs w:val="24"/>
      <w:lang w:val="en-US" w:eastAsia="zh-CN" w:bidi="ar-SA"/>
    </w:rPr>
  </w:style>
  <w:style w:type="paragraph" w:customStyle="1" w:styleId="11">
    <w:name w:val="Table Paragraph"/>
    <w:basedOn w:val="1"/>
    <w:qFormat/>
    <w:uiPriority w:val="0"/>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招标管理办公室</cp:lastModifiedBy>
  <dcterms:modified xsi:type="dcterms:W3CDTF">2022-09-09T01:44:12Z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78724F35F4C14ABF86A21046069351B7</vt:lpwstr>
  </property>
</Properties>
</file>